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81" w:rsidRDefault="00472D81" w:rsidP="00472D8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Pr="00DC6DF4" w:rsidRDefault="00472D81" w:rsidP="00472D81"/>
    <w:p w:rsidR="00472D81" w:rsidRDefault="00472D81" w:rsidP="00472D81"/>
    <w:p w:rsidR="00472D81" w:rsidRPr="00295061" w:rsidRDefault="00472D81" w:rsidP="00472D81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72D81" w:rsidRDefault="00472D81" w:rsidP="00472D81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72D81" w:rsidRPr="000E06AB" w:rsidRDefault="00472D81" w:rsidP="00472D81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72D81" w:rsidRPr="00295061" w:rsidRDefault="00472D81" w:rsidP="00472D81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72D81" w:rsidRDefault="00472D81" w:rsidP="00472D81">
      <w:pPr>
        <w:jc w:val="center"/>
        <w:rPr>
          <w:rFonts w:cstheme="minorHAnsi"/>
          <w:sz w:val="24"/>
          <w:szCs w:val="24"/>
        </w:rPr>
      </w:pPr>
    </w:p>
    <w:p w:rsidR="00472D81" w:rsidRPr="00B209B5" w:rsidRDefault="00472D81" w:rsidP="004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72D81" w:rsidRDefault="00472D81" w:rsidP="00472D81">
      <w:pPr>
        <w:jc w:val="center"/>
      </w:pPr>
    </w:p>
    <w:p w:rsidR="00472D81" w:rsidRDefault="00472D81" w:rsidP="00472D81">
      <w:pPr>
        <w:jc w:val="center"/>
      </w:pPr>
    </w:p>
    <w:p w:rsidR="00472D81" w:rsidRDefault="00472D81" w:rsidP="00472D81">
      <w:pPr>
        <w:jc w:val="center"/>
      </w:pPr>
    </w:p>
    <w:p w:rsidR="00472D81" w:rsidRPr="000E06AB" w:rsidRDefault="00B14FDC" w:rsidP="004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UŽITÍ GONIOMETRICKÝCH VZORCŮ</w:t>
      </w:r>
    </w:p>
    <w:p w:rsidR="00472D81" w:rsidRDefault="00472D81" w:rsidP="00472D81">
      <w:pPr>
        <w:rPr>
          <w:sz w:val="24"/>
          <w:szCs w:val="24"/>
        </w:rPr>
      </w:pPr>
    </w:p>
    <w:p w:rsidR="00472D81" w:rsidRDefault="00472D81" w:rsidP="00472D81">
      <w:pPr>
        <w:rPr>
          <w:sz w:val="24"/>
          <w:szCs w:val="24"/>
        </w:rPr>
      </w:pPr>
    </w:p>
    <w:p w:rsidR="00472D81" w:rsidRDefault="00472D81" w:rsidP="00472D81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472D81" w:rsidRDefault="00C82644" w:rsidP="005F54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5430">
              <w:rPr>
                <w:sz w:val="24"/>
                <w:szCs w:val="24"/>
              </w:rPr>
              <w:t>9</w:t>
            </w:r>
            <w:r w:rsidR="00A12F94">
              <w:rPr>
                <w:sz w:val="24"/>
                <w:szCs w:val="24"/>
              </w:rPr>
              <w:t>. 1. 201</w:t>
            </w:r>
            <w:r w:rsidR="005F5430">
              <w:rPr>
                <w:sz w:val="24"/>
                <w:szCs w:val="24"/>
              </w:rPr>
              <w:t>4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72D81" w:rsidTr="000E1EDC">
        <w:trPr>
          <w:trHeight w:val="62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72D81" w:rsidTr="000E1EDC">
        <w:trPr>
          <w:trHeight w:val="850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472D81" w:rsidTr="000E1EDC">
        <w:trPr>
          <w:trHeight w:val="113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472D81" w:rsidRDefault="00E406F1" w:rsidP="00B14F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</w:t>
            </w:r>
            <w:r w:rsidR="00B14FDC">
              <w:rPr>
                <w:sz w:val="24"/>
                <w:szCs w:val="24"/>
              </w:rPr>
              <w:t xml:space="preserve">ovládá goniometrické vzorce </w:t>
            </w:r>
            <w:r w:rsidR="004A040B">
              <w:rPr>
                <w:sz w:val="24"/>
                <w:szCs w:val="24"/>
              </w:rPr>
              <w:t xml:space="preserve">a umí </w:t>
            </w:r>
            <w:r w:rsidR="00B14FDC">
              <w:rPr>
                <w:sz w:val="24"/>
                <w:szCs w:val="24"/>
              </w:rPr>
              <w:t xml:space="preserve">je </w:t>
            </w:r>
            <w:r w:rsidR="004A040B">
              <w:rPr>
                <w:sz w:val="24"/>
                <w:szCs w:val="24"/>
              </w:rPr>
              <w:t xml:space="preserve">aplikovat </w:t>
            </w:r>
            <w:r w:rsidR="00B14FDC">
              <w:rPr>
                <w:sz w:val="24"/>
                <w:szCs w:val="24"/>
              </w:rPr>
              <w:t xml:space="preserve">při úpravách výrazů a řešení </w:t>
            </w:r>
            <w:r w:rsidR="005F5430">
              <w:rPr>
                <w:sz w:val="24"/>
                <w:szCs w:val="24"/>
              </w:rPr>
              <w:t>rovnic i nerovnic a dalších příkladů</w:t>
            </w:r>
          </w:p>
        </w:tc>
      </w:tr>
      <w:tr w:rsidR="00472D81" w:rsidTr="000E1EDC">
        <w:trPr>
          <w:trHeight w:val="1134"/>
        </w:trPr>
        <w:tc>
          <w:tcPr>
            <w:tcW w:w="2802" w:type="dxa"/>
          </w:tcPr>
          <w:p w:rsidR="00472D81" w:rsidRPr="00362E0E" w:rsidRDefault="00472D81" w:rsidP="000E1EDC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472D81" w:rsidRDefault="00472D81" w:rsidP="000E1E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E77F64" w:rsidRPr="00D7033C" w:rsidRDefault="00E77F64" w:rsidP="00E77F64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E77F64" w:rsidRDefault="00E77F64" w:rsidP="00E77F64">
      <w:pPr>
        <w:rPr>
          <w:b/>
          <w:sz w:val="24"/>
          <w:szCs w:val="24"/>
        </w:rPr>
      </w:pPr>
    </w:p>
    <w:p w:rsidR="00AD05D1" w:rsidRDefault="00E77F64" w:rsidP="00E77F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4A040B">
        <w:rPr>
          <w:b/>
          <w:sz w:val="24"/>
          <w:szCs w:val="24"/>
        </w:rPr>
        <w:t xml:space="preserve">Aniž </w:t>
      </w:r>
      <w:r w:rsidR="00AD05D1">
        <w:rPr>
          <w:b/>
          <w:sz w:val="24"/>
          <w:szCs w:val="24"/>
        </w:rPr>
        <w:t>určíte hodnotu x</w:t>
      </w:r>
      <w:r w:rsidR="00287754">
        <w:rPr>
          <w:b/>
          <w:sz w:val="24"/>
          <w:szCs w:val="24"/>
        </w:rPr>
        <w:t>,</w:t>
      </w:r>
      <w:r w:rsidR="004A040B">
        <w:rPr>
          <w:b/>
          <w:sz w:val="24"/>
          <w:szCs w:val="24"/>
        </w:rPr>
        <w:t xml:space="preserve"> </w:t>
      </w:r>
      <w:r w:rsidR="004948B8">
        <w:rPr>
          <w:b/>
          <w:sz w:val="24"/>
          <w:szCs w:val="24"/>
        </w:rPr>
        <w:t>vypočtěte</w:t>
      </w:r>
      <w:r w:rsidR="004A040B">
        <w:rPr>
          <w:b/>
          <w:sz w:val="24"/>
          <w:szCs w:val="24"/>
        </w:rPr>
        <w:t xml:space="preserve"> hodnoty</w:t>
      </w:r>
      <w:r w:rsidR="00B23267">
        <w:rPr>
          <w:b/>
          <w:sz w:val="24"/>
          <w:szCs w:val="24"/>
        </w:rPr>
        <w:t xml:space="preserve"> </w:t>
      </w:r>
      <w:r w:rsidR="00AD05D1">
        <w:rPr>
          <w:b/>
          <w:sz w:val="24"/>
          <w:szCs w:val="24"/>
        </w:rPr>
        <w:t xml:space="preserve">goniometrických </w:t>
      </w:r>
      <w:r w:rsidR="00B23267">
        <w:rPr>
          <w:b/>
          <w:sz w:val="24"/>
          <w:szCs w:val="24"/>
        </w:rPr>
        <w:t>funkcí</w:t>
      </w:r>
    </w:p>
    <w:p w:rsidR="00E77F64" w:rsidRDefault="004A040B" w:rsidP="00E77F64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sin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x, cos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x, tg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x,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,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b/>
          <w:sz w:val="24"/>
          <w:szCs w:val="24"/>
        </w:rPr>
        <w:t xml:space="preserve">, je-li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 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∧x∈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π;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B23267" w:rsidRDefault="00B23267" w:rsidP="00E77F64">
      <w:pPr>
        <w:rPr>
          <w:rFonts w:eastAsiaTheme="minorEastAsia"/>
          <w:b/>
          <w:sz w:val="24"/>
          <w:szCs w:val="24"/>
        </w:rPr>
      </w:pPr>
    </w:p>
    <w:p w:rsidR="00FC3710" w:rsidRDefault="00FC3710" w:rsidP="00E77F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287754" w:rsidRDefault="00AD05D1" w:rsidP="00E77F6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Při řešení využijeme vzorce</w:t>
      </w:r>
      <w:r w:rsidR="00287754">
        <w:rPr>
          <w:rFonts w:eastAsiaTheme="minorEastAsia"/>
          <w:i/>
          <w:sz w:val="24"/>
          <w:szCs w:val="24"/>
        </w:rPr>
        <w:t>:</w:t>
      </w:r>
    </w:p>
    <w:p w:rsidR="00B23267" w:rsidRDefault="00287754" w:rsidP="00E77F64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(1)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FC3710">
        <w:rPr>
          <w:rFonts w:eastAsiaTheme="minorEastAsia"/>
          <w:b/>
          <w:sz w:val="24"/>
          <w:szCs w:val="24"/>
        </w:rPr>
        <w:t xml:space="preserve">      </w:t>
      </w:r>
    </w:p>
    <w:p w:rsidR="00580F89" w:rsidRDefault="00287754" w:rsidP="002877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>(</w:t>
      </w:r>
      <w:r w:rsidR="00AD05D1">
        <w:rPr>
          <w:rFonts w:eastAsiaTheme="minorEastAsia"/>
          <w:i/>
          <w:sz w:val="24"/>
          <w:szCs w:val="24"/>
        </w:rPr>
        <w:t>2</w:t>
      </w:r>
      <w:r>
        <w:rPr>
          <w:rFonts w:eastAsiaTheme="minorEastAsia"/>
          <w:i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tg x=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cos x</m:t>
            </m:r>
          </m:den>
        </m:f>
      </m:oMath>
      <w:r>
        <w:rPr>
          <w:rFonts w:eastAsiaTheme="minorEastAsia"/>
          <w:i/>
          <w:sz w:val="24"/>
          <w:szCs w:val="24"/>
        </w:rPr>
        <w:t xml:space="preserve">   </w:t>
      </w:r>
    </w:p>
    <w:p w:rsidR="00AD05D1" w:rsidRDefault="00AD05D1" w:rsidP="002877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(3)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AD05D1" w:rsidRDefault="00AD05D1" w:rsidP="002877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  <w:t xml:space="preserve">(4)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A841EA" w:rsidRDefault="00A841EA" w:rsidP="00287754">
      <w:pPr>
        <w:rPr>
          <w:rFonts w:eastAsiaTheme="minorEastAsia"/>
          <w:i/>
          <w:sz w:val="24"/>
          <w:szCs w:val="24"/>
        </w:rPr>
      </w:pPr>
    </w:p>
    <w:p w:rsidR="009913B2" w:rsidRPr="009913B2" w:rsidRDefault="009913B2" w:rsidP="002877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Nejdříve si vypočteme pomocí vztahu (1) hodnotu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i/>
          <w:sz w:val="24"/>
          <w:szCs w:val="24"/>
        </w:rPr>
        <w:t>, která bude vzhledem k podmínce pro x záporná.</w:t>
      </w:r>
      <w:r w:rsidR="000F13C3">
        <w:rPr>
          <w:rFonts w:eastAsiaTheme="minorEastAsia"/>
          <w:i/>
          <w:sz w:val="24"/>
          <w:szCs w:val="24"/>
        </w:rPr>
        <w:t xml:space="preserve"> </w:t>
      </w:r>
    </w:p>
    <w:p w:rsidR="00287754" w:rsidRDefault="00B3580E" w:rsidP="00287754">
      <w:pPr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0F13C3">
        <w:rPr>
          <w:rFonts w:eastAsiaTheme="minorEastAsia"/>
          <w:i/>
          <w:sz w:val="24"/>
          <w:szCs w:val="24"/>
        </w:rPr>
        <w:t xml:space="preserve"> </w:t>
      </w:r>
    </w:p>
    <w:p w:rsidR="00A841EA" w:rsidRDefault="00617F21" w:rsidP="0028775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Ze vztahu (3) vypočteme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e>
        </m:func>
      </m:oMath>
      <w:r>
        <w:rPr>
          <w:rFonts w:eastAsiaTheme="minorEastAsia"/>
          <w:i/>
          <w:sz w:val="24"/>
          <w:szCs w:val="24"/>
        </w:rPr>
        <w:t>:</w:t>
      </w:r>
    </w:p>
    <w:p w:rsidR="00617F21" w:rsidRDefault="00B3580E" w:rsidP="00287754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=2∙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</m:oMath>
      </m:oMathPara>
    </w:p>
    <w:p w:rsidR="00287754" w:rsidRDefault="00D1747E" w:rsidP="00357F2A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Ze vztahu (4) vypočteme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2x</m:t>
            </m:r>
          </m:e>
        </m:func>
      </m:oMath>
      <w:r>
        <w:rPr>
          <w:rFonts w:eastAsiaTheme="minorEastAsia"/>
          <w:i/>
          <w:sz w:val="24"/>
          <w:szCs w:val="24"/>
        </w:rPr>
        <w:t>:</w:t>
      </w:r>
    </w:p>
    <w:p w:rsidR="00D1747E" w:rsidRDefault="00B3580E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</m:oMath>
      </m:oMathPara>
    </w:p>
    <w:p w:rsidR="00D1747E" w:rsidRDefault="00D1747E" w:rsidP="00357F2A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 xml:space="preserve">Pomocí vztahu (2) a předcházejících dvou výsledků vypočteme </w:t>
      </w:r>
      <m:oMath>
        <m:r>
          <w:rPr>
            <w:rFonts w:ascii="Cambria Math" w:hAnsi="Cambria Math"/>
            <w:sz w:val="24"/>
            <w:szCs w:val="24"/>
          </w:rPr>
          <m:t>tg2x</m:t>
        </m:r>
      </m:oMath>
    </w:p>
    <w:p w:rsidR="00D1747E" w:rsidRDefault="00B3580E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tg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D1747E" w:rsidRDefault="005E417A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</w:t>
      </w:r>
      <w:r w:rsidR="00D1747E">
        <w:rPr>
          <w:rFonts w:eastAsiaTheme="minorEastAsia"/>
          <w:i/>
          <w:sz w:val="24"/>
          <w:szCs w:val="24"/>
        </w:rPr>
        <w:t xml:space="preserve">ztah (3) využijeme i pro výpočet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</m:func>
      </m:oMath>
      <w:r>
        <w:rPr>
          <w:rFonts w:eastAsiaTheme="minorEastAsia"/>
          <w:i/>
          <w:sz w:val="24"/>
          <w:szCs w:val="24"/>
        </w:rPr>
        <w:t>:</w:t>
      </w:r>
    </w:p>
    <w:p w:rsidR="00D1747E" w:rsidRDefault="00B3580E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=2∙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336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625</m:t>
              </m:r>
            </m:den>
          </m:f>
        </m:oMath>
      </m:oMathPara>
    </w:p>
    <w:p w:rsidR="005E417A" w:rsidRDefault="005E417A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Podobně využijeme vztah (4) pro stanovení hodnoty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</m:e>
        </m:func>
      </m:oMath>
      <w:r>
        <w:rPr>
          <w:rFonts w:eastAsiaTheme="minorEastAsia"/>
          <w:i/>
          <w:sz w:val="24"/>
          <w:szCs w:val="24"/>
        </w:rPr>
        <w:t>:</w:t>
      </w:r>
    </w:p>
    <w:p w:rsidR="00D1747E" w:rsidRPr="00B96A27" w:rsidRDefault="00B3580E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576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527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625</m:t>
              </m:r>
            </m:den>
          </m:f>
        </m:oMath>
      </m:oMathPara>
    </w:p>
    <w:p w:rsidR="00A841EA" w:rsidRDefault="00A841EA" w:rsidP="00357F2A">
      <w:pPr>
        <w:rPr>
          <w:i/>
          <w:sz w:val="24"/>
          <w:szCs w:val="24"/>
        </w:rPr>
      </w:pPr>
      <w:r>
        <w:rPr>
          <w:i/>
          <w:sz w:val="24"/>
          <w:szCs w:val="24"/>
        </w:rPr>
        <w:t>Závěr:</w:t>
      </w:r>
    </w:p>
    <w:p w:rsidR="00A841EA" w:rsidRDefault="00A841EA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highlight w:val="yellow"/>
            </w:rPr>
            <m:t>sin2x=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24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25</m:t>
              </m:r>
            </m:den>
          </m:f>
          <m:r>
            <w:rPr>
              <w:rFonts w:ascii="Cambria Math" w:hAnsi="Cambria Math"/>
              <w:sz w:val="24"/>
              <w:szCs w:val="24"/>
              <w:highlight w:val="yellow"/>
            </w:rPr>
            <m:t>;cos2x=-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25</m:t>
              </m:r>
            </m:den>
          </m:f>
          <m:r>
            <w:rPr>
              <w:rFonts w:ascii="Cambria Math" w:hAnsi="Cambria Math"/>
              <w:sz w:val="24"/>
              <w:szCs w:val="24"/>
              <w:highlight w:val="yellow"/>
            </w:rPr>
            <m:t>;tg2x=-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24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336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625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527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625</m:t>
              </m:r>
            </m:den>
          </m:f>
        </m:oMath>
      </m:oMathPara>
    </w:p>
    <w:p w:rsidR="0025738B" w:rsidRDefault="0025738B" w:rsidP="00357F2A">
      <w:pPr>
        <w:rPr>
          <w:rFonts w:eastAsiaTheme="minorEastAsia"/>
          <w:i/>
          <w:sz w:val="24"/>
          <w:szCs w:val="24"/>
        </w:rPr>
      </w:pPr>
    </w:p>
    <w:p w:rsidR="0025738B" w:rsidRPr="00A841EA" w:rsidRDefault="0025738B" w:rsidP="00357F2A">
      <w:pPr>
        <w:rPr>
          <w:i/>
          <w:sz w:val="24"/>
          <w:szCs w:val="24"/>
        </w:rPr>
      </w:pPr>
    </w:p>
    <w:p w:rsidR="00F831B6" w:rsidRDefault="00F831B6" w:rsidP="00357F2A">
      <w:pPr>
        <w:rPr>
          <w:rFonts w:eastAsiaTheme="minorEastAsia"/>
          <w:i/>
          <w:sz w:val="24"/>
          <w:szCs w:val="24"/>
        </w:rPr>
      </w:pPr>
    </w:p>
    <w:p w:rsidR="00E043A9" w:rsidRPr="00E21E54" w:rsidRDefault="00E043A9" w:rsidP="00357F2A">
      <w:pPr>
        <w:rPr>
          <w:rFonts w:eastAsiaTheme="minorEastAsia"/>
          <w:i/>
          <w:sz w:val="24"/>
          <w:szCs w:val="24"/>
        </w:rPr>
      </w:pPr>
    </w:p>
    <w:p w:rsidR="004948B8" w:rsidRPr="004948B8" w:rsidRDefault="004948B8" w:rsidP="004F75AB">
      <w:pPr>
        <w:pageBreakBefore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2) Dokažte, že pro přípustné hodnoty</w:t>
      </w:r>
      <w:r w:rsidR="001D5F63"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x∈R</m:t>
        </m:r>
      </m:oMath>
      <w:r>
        <w:rPr>
          <w:rFonts w:eastAsiaTheme="minorEastAsia"/>
          <w:b/>
          <w:sz w:val="24"/>
          <w:szCs w:val="24"/>
        </w:rPr>
        <w:t xml:space="preserve"> platí: </w:t>
      </w:r>
    </w:p>
    <w:p w:rsidR="00E21E54" w:rsidRDefault="00B3580E" w:rsidP="00357F2A">
      <w:pPr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cotg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</m:oMath>
      </m:oMathPara>
    </w:p>
    <w:p w:rsidR="004F75AB" w:rsidRDefault="004F75AB" w:rsidP="00357F2A">
      <w:pPr>
        <w:rPr>
          <w:rFonts w:eastAsiaTheme="minorEastAsia"/>
          <w:i/>
          <w:sz w:val="24"/>
          <w:szCs w:val="24"/>
        </w:rPr>
      </w:pPr>
    </w:p>
    <w:p w:rsidR="004948B8" w:rsidRDefault="004948B8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4948B8" w:rsidRDefault="004948B8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Pomocí vhodných vzorců budeme upravovat levou stranu rovnosti tak, abychom získali výraz na pravé straně.</w:t>
      </w:r>
    </w:p>
    <w:p w:rsidR="001D5F63" w:rsidRPr="001D5F63" w:rsidRDefault="00B3580E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cotg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x∙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1D5F63" w:rsidRPr="001D5F63" w:rsidRDefault="001D5F63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x∙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x=</m:t>
              </m:r>
            </m:e>
          </m:func>
        </m:oMath>
      </m:oMathPara>
    </w:p>
    <w:p w:rsidR="001D5F63" w:rsidRPr="001D5F63" w:rsidRDefault="00640CAB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∙2∙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4948B8" w:rsidRDefault="00195F2C" w:rsidP="00357F2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</m:oMath>
      </m:oMathPara>
    </w:p>
    <w:p w:rsidR="001D5F63" w:rsidRDefault="001D5F63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Rovnost </w:t>
      </w:r>
      <w:r w:rsidR="004F75AB">
        <w:rPr>
          <w:rFonts w:eastAsiaTheme="minorEastAsia"/>
          <w:i/>
          <w:sz w:val="24"/>
          <w:szCs w:val="24"/>
        </w:rPr>
        <w:t>je platná.</w:t>
      </w:r>
    </w:p>
    <w:p w:rsidR="004F75AB" w:rsidRDefault="004F75AB" w:rsidP="00357F2A">
      <w:pPr>
        <w:rPr>
          <w:rFonts w:eastAsiaTheme="minorEastAsia"/>
          <w:i/>
          <w:sz w:val="24"/>
          <w:szCs w:val="24"/>
        </w:rPr>
      </w:pPr>
    </w:p>
    <w:p w:rsidR="001D5F63" w:rsidRDefault="001D5F63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Nyní je nutné stanovit, pro která </w:t>
      </w:r>
      <m:oMath>
        <m:r>
          <w:rPr>
            <w:rFonts w:ascii="Cambria Math" w:eastAsiaTheme="minorEastAsia" w:hAnsi="Cambria Math"/>
            <w:sz w:val="24"/>
            <w:szCs w:val="24"/>
          </w:rPr>
          <m:t>x∈R</m:t>
        </m:r>
      </m:oMath>
      <w:r>
        <w:rPr>
          <w:rFonts w:eastAsiaTheme="minorEastAsia"/>
          <w:i/>
          <w:sz w:val="24"/>
          <w:szCs w:val="24"/>
        </w:rPr>
        <w:t xml:space="preserve"> rovnost platí.</w:t>
      </w:r>
    </w:p>
    <w:p w:rsidR="001D5F63" w:rsidRDefault="001D5F63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Platí následující podmínky:</w:t>
      </w:r>
    </w:p>
    <w:p w:rsidR="00F621D9" w:rsidRPr="00F621D9" w:rsidRDefault="00B3580E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2.5pt;margin-top:3.05pt;width:12pt;height:28.5pt;z-index:251661312"/>
        </w:pict>
      </w:r>
      <w:r w:rsidR="001D5F63">
        <w:rPr>
          <w:rFonts w:eastAsiaTheme="minorEastAsia"/>
          <w:i/>
          <w:sz w:val="24"/>
          <w:szCs w:val="24"/>
        </w:rPr>
        <w:t xml:space="preserve">- musí být definována funkce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→x≠kπ, k∈Z</m:t>
        </m:r>
      </m:oMath>
      <w:r w:rsidR="00F621D9">
        <w:rPr>
          <w:rFonts w:eastAsiaTheme="minorEastAsia"/>
          <w:i/>
          <w:sz w:val="24"/>
          <w:szCs w:val="24"/>
        </w:rPr>
        <w:tab/>
      </w:r>
      <w:r w:rsidR="00F621D9">
        <w:rPr>
          <w:rFonts w:eastAsiaTheme="minorEastAsia"/>
          <w:i/>
          <w:sz w:val="24"/>
          <w:szCs w:val="24"/>
        </w:rPr>
        <w:tab/>
        <w:t>spojit do jedné podmínky</w:t>
      </w:r>
    </w:p>
    <w:p w:rsidR="00F621D9" w:rsidRDefault="00F621D9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- musí být definována funkce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→x≠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k∈Z</m:t>
        </m:r>
      </m:oMath>
      <w:r>
        <w:rPr>
          <w:rFonts w:eastAsiaTheme="minorEastAsia"/>
          <w:i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x≠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k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yellow"/>
          </w:rPr>
          <m:t>, k∈Z</m:t>
        </m:r>
      </m:oMath>
    </w:p>
    <w:p w:rsidR="00F621D9" w:rsidRDefault="00F621D9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- musí platit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≠0→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≠±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→</m:t>
        </m:r>
        <m:r>
          <w:rPr>
            <w:rFonts w:ascii="Cambria Math" w:eastAsiaTheme="minorEastAsia" w:hAnsi="Cambria Math"/>
            <w:sz w:val="24"/>
            <w:szCs w:val="24"/>
            <w:highlight w:val="yellow"/>
          </w:rPr>
          <m:t>x≠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highlight w:val="yellow"/>
          </w:rPr>
          <m:t>+k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highlight w:val="yellow"/>
          </w:rPr>
          <m:t>, k∈Z</m:t>
        </m:r>
      </m:oMath>
    </w:p>
    <w:p w:rsidR="004F75AB" w:rsidRDefault="004F75AB" w:rsidP="00357F2A">
      <w:pPr>
        <w:rPr>
          <w:rFonts w:eastAsiaTheme="minorEastAsia"/>
          <w:i/>
          <w:sz w:val="24"/>
          <w:szCs w:val="24"/>
        </w:rPr>
      </w:pPr>
    </w:p>
    <w:p w:rsidR="004F75AB" w:rsidRDefault="004F75AB" w:rsidP="00357F2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Obě zvýrazněné podmínky lze spojit a vyjádřit ve tvaru: </w:t>
      </w:r>
      <m:oMath>
        <m:r>
          <w:rPr>
            <w:rFonts w:ascii="Cambria Math" w:eastAsiaTheme="minorEastAsia" w:hAnsi="Cambria Math"/>
            <w:sz w:val="24"/>
            <w:szCs w:val="24"/>
            <w:highlight w:val="cyan"/>
          </w:rPr>
          <m:t>x≠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cyan"/>
          </w:rPr>
          <m:t>k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highlight w:val="cyan"/>
          </w:rPr>
          <m:t>, k∈Z</m:t>
        </m:r>
      </m:oMath>
    </w:p>
    <w:p w:rsidR="004F75AB" w:rsidRDefault="004F75AB" w:rsidP="00357F2A">
      <w:pPr>
        <w:rPr>
          <w:rFonts w:eastAsiaTheme="minorEastAsia"/>
          <w:i/>
          <w:sz w:val="24"/>
          <w:szCs w:val="24"/>
        </w:rPr>
      </w:pPr>
    </w:p>
    <w:p w:rsidR="00505373" w:rsidRDefault="00505373" w:rsidP="00357F2A">
      <w:pPr>
        <w:rPr>
          <w:rFonts w:eastAsiaTheme="minorEastAsia"/>
          <w:i/>
          <w:sz w:val="24"/>
          <w:szCs w:val="24"/>
        </w:rPr>
      </w:pPr>
    </w:p>
    <w:p w:rsidR="00197FC0" w:rsidRDefault="00197FC0" w:rsidP="00357F2A">
      <w:pPr>
        <w:rPr>
          <w:rFonts w:eastAsiaTheme="minorEastAsia"/>
          <w:i/>
          <w:sz w:val="24"/>
          <w:szCs w:val="24"/>
        </w:rPr>
      </w:pPr>
    </w:p>
    <w:p w:rsidR="00505373" w:rsidRDefault="00505373" w:rsidP="00357F2A">
      <w:pPr>
        <w:rPr>
          <w:rFonts w:eastAsiaTheme="minorEastAsia"/>
          <w:i/>
          <w:sz w:val="24"/>
          <w:szCs w:val="24"/>
        </w:rPr>
      </w:pPr>
    </w:p>
    <w:p w:rsidR="00505373" w:rsidRDefault="00505373" w:rsidP="00357F2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3) Pomocí vhodných goniometrických vzorců upravte výraz:</w:t>
      </w:r>
    </w:p>
    <w:p w:rsidR="00505373" w:rsidRDefault="00B3580E" w:rsidP="00357F2A">
      <w:pPr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30°+x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30°-x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60°+x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60°-x</m:t>
                      </m:r>
                    </m:e>
                  </m:d>
                </m:e>
              </m:func>
            </m:den>
          </m:f>
        </m:oMath>
      </m:oMathPara>
    </w:p>
    <w:p w:rsidR="00505373" w:rsidRDefault="00505373" w:rsidP="00357F2A">
      <w:pPr>
        <w:rPr>
          <w:rFonts w:eastAsiaTheme="minorEastAsia"/>
          <w:b/>
          <w:sz w:val="24"/>
          <w:szCs w:val="24"/>
        </w:rPr>
      </w:pPr>
    </w:p>
    <w:p w:rsidR="00505373" w:rsidRPr="00505373" w:rsidRDefault="00505373" w:rsidP="00357F2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  <w:r>
        <w:rPr>
          <w:rFonts w:eastAsiaTheme="minorEastAsia"/>
          <w:b/>
          <w:sz w:val="24"/>
          <w:szCs w:val="24"/>
        </w:rPr>
        <w:t xml:space="preserve"> </w:t>
      </w:r>
    </w:p>
    <w:p w:rsidR="00DF01E2" w:rsidRDefault="00505373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 1. kroku úprav použijeme následující vzorce:</w:t>
      </w:r>
    </w:p>
    <w:p w:rsidR="00505373" w:rsidRDefault="00505373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(1)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505373" w:rsidRDefault="00505373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(2)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505373" w:rsidRDefault="00505373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Získáme výraz:</w:t>
      </w:r>
    </w:p>
    <w:p w:rsidR="00505373" w:rsidRDefault="00B3580E" w:rsidP="008C606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60°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</m:oMath>
      </m:oMathPara>
    </w:p>
    <w:p w:rsidR="004B7342" w:rsidRDefault="004B7342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 xml:space="preserve">Vykrátíme, známé hodnoty vyčíslíme a podíl funkcí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197FC0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a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197FC0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nahradíme funkcí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 w:rsidR="00142DB9">
        <w:rPr>
          <w:rFonts w:eastAsiaTheme="minorEastAsia"/>
          <w:i/>
          <w:sz w:val="24"/>
          <w:szCs w:val="24"/>
        </w:rPr>
        <w:t xml:space="preserve"> a získáme:</w:t>
      </w:r>
    </w:p>
    <w:p w:rsidR="00142DB9" w:rsidRDefault="00B3580E" w:rsidP="008C606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x</m:t>
              </m:r>
            </m:e>
          </m:func>
        </m:oMath>
      </m:oMathPara>
    </w:p>
    <w:p w:rsidR="00142DB9" w:rsidRDefault="00142DB9" w:rsidP="008C606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Zbývá už jenom podmínka: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x≠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k∈Z</m:t>
        </m:r>
      </m:oMath>
    </w:p>
    <w:p w:rsidR="004B7342" w:rsidRPr="00DF01E2" w:rsidRDefault="004B7342" w:rsidP="008C6067">
      <w:pPr>
        <w:rPr>
          <w:rFonts w:eastAsiaTheme="minorEastAsia"/>
          <w:i/>
          <w:sz w:val="24"/>
          <w:szCs w:val="24"/>
        </w:rPr>
      </w:pPr>
    </w:p>
    <w:p w:rsidR="00D119A0" w:rsidRDefault="00D119A0" w:rsidP="008C6067">
      <w:pPr>
        <w:rPr>
          <w:rFonts w:eastAsiaTheme="minorEastAsia"/>
          <w:b/>
          <w:sz w:val="24"/>
          <w:szCs w:val="24"/>
        </w:rPr>
      </w:pPr>
    </w:p>
    <w:p w:rsidR="00F33566" w:rsidRPr="00F33566" w:rsidRDefault="00F33566" w:rsidP="00681ABE">
      <w:pPr>
        <w:rPr>
          <w:rFonts w:eastAsiaTheme="minorEastAsia"/>
          <w:b/>
          <w:sz w:val="24"/>
          <w:szCs w:val="24"/>
        </w:rPr>
      </w:pPr>
    </w:p>
    <w:p w:rsidR="00870740" w:rsidRDefault="00870740" w:rsidP="00681ABE">
      <w:pPr>
        <w:rPr>
          <w:rFonts w:eastAsiaTheme="minorEastAsia"/>
          <w:i/>
          <w:sz w:val="24"/>
          <w:szCs w:val="24"/>
        </w:rPr>
      </w:pPr>
    </w:p>
    <w:p w:rsidR="00DF347D" w:rsidRDefault="00D75E8C" w:rsidP="00681ABE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4) Určete pravdivostní hodnotu výroku:</w:t>
      </w:r>
    </w:p>
    <w:p w:rsidR="00D75E8C" w:rsidRPr="00D75E8C" w:rsidRDefault="00B3580E" w:rsidP="00681ABE">
      <w:pPr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50°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50°</m:t>
              </m:r>
            </m:e>
          </m:func>
        </m:oMath>
      </m:oMathPara>
    </w:p>
    <w:p w:rsidR="00520E9D" w:rsidRDefault="00520E9D" w:rsidP="00681ABE">
      <w:pPr>
        <w:rPr>
          <w:rFonts w:eastAsiaTheme="minorEastAsia"/>
          <w:b/>
          <w:sz w:val="24"/>
          <w:szCs w:val="24"/>
        </w:rPr>
      </w:pPr>
    </w:p>
    <w:p w:rsidR="00D75E8C" w:rsidRDefault="00D75E8C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D75E8C" w:rsidRDefault="00B3580E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50°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50°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50°</m:t>
                      </m:r>
                    </m:e>
                  </m:func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50°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50°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50°∙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25°∙2∙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25°∙2∙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25°-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25°</m:t>
                              </m:r>
                            </m:e>
                          </m:func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25°-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25°</m:t>
                              </m: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25°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25°</m:t>
                      </m:r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25°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25°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25°</m:t>
                          </m:r>
                        </m:e>
                      </m:func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000E10" w:rsidRDefault="00000E10" w:rsidP="00681ABE">
      <w:pPr>
        <w:rPr>
          <w:rFonts w:eastAsiaTheme="minorEastAsia"/>
          <w:i/>
          <w:sz w:val="24"/>
          <w:szCs w:val="24"/>
        </w:rPr>
      </w:pPr>
    </w:p>
    <w:p w:rsidR="00000E10" w:rsidRDefault="00000E10" w:rsidP="00681ABE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25°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50°</m:t>
              </m:r>
            </m:e>
          </m:func>
        </m:oMath>
      </m:oMathPara>
    </w:p>
    <w:p w:rsidR="00000E10" w:rsidRDefault="00000E1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Úpravami jsme dospěli od levé strany k pravé, výrok je pravdivý.</w:t>
      </w:r>
    </w:p>
    <w:p w:rsidR="00105C99" w:rsidRDefault="00105C99" w:rsidP="00681ABE">
      <w:pPr>
        <w:rPr>
          <w:rFonts w:eastAsiaTheme="minorEastAsia"/>
          <w:i/>
          <w:sz w:val="24"/>
          <w:szCs w:val="24"/>
        </w:rPr>
      </w:pPr>
    </w:p>
    <w:p w:rsidR="00197FC0" w:rsidRDefault="00197FC0" w:rsidP="00681ABE">
      <w:pPr>
        <w:rPr>
          <w:rFonts w:eastAsiaTheme="minorEastAsia"/>
          <w:i/>
          <w:sz w:val="24"/>
          <w:szCs w:val="24"/>
        </w:rPr>
      </w:pPr>
    </w:p>
    <w:p w:rsidR="00197FC0" w:rsidRDefault="00197FC0" w:rsidP="00681ABE">
      <w:pPr>
        <w:rPr>
          <w:rFonts w:eastAsiaTheme="minorEastAsia"/>
          <w:i/>
          <w:sz w:val="24"/>
          <w:szCs w:val="24"/>
        </w:rPr>
      </w:pPr>
    </w:p>
    <w:p w:rsidR="00197FC0" w:rsidRDefault="00197FC0" w:rsidP="00681ABE">
      <w:pPr>
        <w:rPr>
          <w:rFonts w:eastAsiaTheme="minorEastAsia"/>
          <w:i/>
          <w:sz w:val="24"/>
          <w:szCs w:val="24"/>
        </w:rPr>
      </w:pPr>
    </w:p>
    <w:p w:rsidR="00197FC0" w:rsidRDefault="00197FC0" w:rsidP="00681ABE">
      <w:pPr>
        <w:rPr>
          <w:rFonts w:eastAsiaTheme="minorEastAsia"/>
          <w:i/>
          <w:sz w:val="24"/>
          <w:szCs w:val="24"/>
        </w:rPr>
      </w:pPr>
    </w:p>
    <w:p w:rsidR="00197FC0" w:rsidRDefault="00197FC0" w:rsidP="000C2440">
      <w:pPr>
        <w:pageBreakBefore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5) Zjednodušte výraz</w:t>
      </w:r>
      <w:r w:rsidR="000C2440">
        <w:rPr>
          <w:rFonts w:eastAsiaTheme="minorEastAsia"/>
          <w:b/>
          <w:sz w:val="24"/>
          <w:szCs w:val="24"/>
        </w:rPr>
        <w:t>y</w:t>
      </w:r>
      <w:r>
        <w:rPr>
          <w:rFonts w:eastAsiaTheme="minorEastAsia"/>
          <w:b/>
          <w:sz w:val="24"/>
          <w:szCs w:val="24"/>
        </w:rPr>
        <w:t xml:space="preserve"> a stanovte podmínky:</w:t>
      </w:r>
    </w:p>
    <w:p w:rsidR="000C2440" w:rsidRDefault="00B3580E" w:rsidP="00681ABE">
      <w:pPr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0C2440" w:rsidRPr="000C2440" w:rsidRDefault="000C2440" w:rsidP="00681ABE">
      <w:pPr>
        <w:rPr>
          <w:rFonts w:eastAsiaTheme="minorEastAsia"/>
          <w:b/>
          <w:sz w:val="24"/>
          <w:szCs w:val="24"/>
        </w:rPr>
      </w:pPr>
    </w:p>
    <w:p w:rsidR="00197FC0" w:rsidRPr="00197FC0" w:rsidRDefault="00B3580E" w:rsidP="00681ABE">
      <w:pPr>
        <w:rPr>
          <w:rFonts w:eastAsiaTheme="minorEastAsia"/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520E9D" w:rsidRDefault="00520E9D" w:rsidP="00681ABE">
      <w:pPr>
        <w:rPr>
          <w:rFonts w:eastAsiaTheme="minorEastAsia"/>
          <w:b/>
          <w:sz w:val="24"/>
          <w:szCs w:val="24"/>
        </w:rPr>
      </w:pPr>
    </w:p>
    <w:p w:rsidR="000C2440" w:rsidRDefault="000C244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0C2440" w:rsidRPr="000C2440" w:rsidRDefault="000C244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Při úpravě 1. výrazu použijeme vzorce pro dvojnásobný úhel.</w:t>
      </w:r>
    </w:p>
    <w:p w:rsidR="000C2440" w:rsidRDefault="00B3580E" w:rsidP="000C2440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76480F" w:rsidRDefault="0076480F" w:rsidP="000C2440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x</m:t>
              </m:r>
            </m:e>
          </m:func>
        </m:oMath>
      </m:oMathPara>
    </w:p>
    <w:p w:rsidR="0076480F" w:rsidRDefault="0076480F" w:rsidP="000C2440">
      <w:pPr>
        <w:rPr>
          <w:rFonts w:eastAsiaTheme="minorEastAsia"/>
          <w:sz w:val="24"/>
          <w:szCs w:val="24"/>
        </w:rPr>
      </w:pPr>
    </w:p>
    <w:p w:rsidR="0076480F" w:rsidRDefault="008020A5" w:rsidP="000C244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Podmínky:</w:t>
      </w:r>
    </w:p>
    <w:p w:rsidR="008020A5" w:rsidRDefault="00B3580E" w:rsidP="000C2440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≠0 → 2x≠kπ,k∈Z → </m:t>
          </m:r>
          <m:r>
            <w:rPr>
              <w:rFonts w:ascii="Cambria Math" w:eastAsiaTheme="minorEastAsia" w:hAnsi="Cambria Math"/>
              <w:sz w:val="24"/>
              <w:szCs w:val="24"/>
              <w:highlight w:val="cyan"/>
            </w:rPr>
            <m:t>x≠k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highlight w:val="cyan"/>
            </w:rPr>
            <m:t>, k∈Z</m:t>
          </m:r>
        </m:oMath>
      </m:oMathPara>
    </w:p>
    <w:p w:rsidR="008020A5" w:rsidRDefault="00B3580E" w:rsidP="000C2440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2x≠-1 → 2x≠π+2kπ, k∈Z → </m:t>
              </m:r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x≠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cya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cy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cy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+kπ, k∈Z</m:t>
              </m:r>
            </m:e>
          </m:func>
        </m:oMath>
      </m:oMathPara>
    </w:p>
    <w:p w:rsidR="008020A5" w:rsidRDefault="00B3580E" w:rsidP="000C2440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x≠0 → </m:t>
              </m:r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x≠kπ, k∈Z</m:t>
              </m:r>
            </m:e>
          </m:func>
        </m:oMath>
      </m:oMathPara>
    </w:p>
    <w:p w:rsidR="008020A5" w:rsidRDefault="00B3580E" w:rsidP="000C2440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≠0 →</m:t>
          </m:r>
          <m:r>
            <w:rPr>
              <w:rFonts w:ascii="Cambria Math" w:eastAsiaTheme="minorEastAsia" w:hAnsi="Cambria Math"/>
              <w:sz w:val="24"/>
              <w:szCs w:val="24"/>
              <w:highlight w:val="cyan"/>
            </w:rPr>
            <m:t>x≠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cyan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highlight w:val="cyan"/>
            </w:rPr>
            <m:t>+kπ, k∈Z</m:t>
          </m:r>
        </m:oMath>
      </m:oMathPara>
    </w:p>
    <w:p w:rsidR="008020A5" w:rsidRPr="0076480F" w:rsidRDefault="00E376AF" w:rsidP="000C2440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Všechny podmínky jsou obsaženy v první z nich.</w:t>
      </w:r>
    </w:p>
    <w:p w:rsidR="00E65532" w:rsidRDefault="00E65532" w:rsidP="00681ABE">
      <w:pPr>
        <w:rPr>
          <w:rFonts w:eastAsiaTheme="minorEastAsia"/>
          <w:i/>
          <w:sz w:val="24"/>
          <w:szCs w:val="24"/>
        </w:rPr>
      </w:pPr>
    </w:p>
    <w:p w:rsidR="00707371" w:rsidRDefault="00707371" w:rsidP="00681ABE">
      <w:pPr>
        <w:rPr>
          <w:rFonts w:eastAsiaTheme="minorEastAsia"/>
          <w:i/>
          <w:sz w:val="24"/>
          <w:szCs w:val="24"/>
        </w:rPr>
      </w:pPr>
    </w:p>
    <w:p w:rsidR="00C66FBF" w:rsidRDefault="00E376AF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Při úpravě 2. výrazu uplatníme definici funkce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eastAsiaTheme="minorEastAsia"/>
          <w:i/>
          <w:sz w:val="24"/>
          <w:szCs w:val="24"/>
        </w:rPr>
        <w:t xml:space="preserve"> a ve jmenovateli si vytkneme (-1).</w:t>
      </w:r>
    </w:p>
    <w:p w:rsidR="00E376AF" w:rsidRDefault="00B3580E" w:rsidP="00E376A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E376AF" w:rsidRDefault="00E376AF" w:rsidP="00E376AF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 získaných výrazech bychom měli vidět vzorce pro dvojnásobný úhel.</w:t>
      </w:r>
    </w:p>
    <w:p w:rsidR="00E376AF" w:rsidRDefault="00E376AF" w:rsidP="00E376AF">
      <w:pPr>
        <w:rPr>
          <w:rFonts w:eastAsiaTheme="minorEastAsia"/>
          <w:i/>
          <w:sz w:val="24"/>
          <w:szCs w:val="24"/>
          <w:highlight w:val="yellow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highlight w:val="yellow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x</m:t>
              </m:r>
            </m:e>
          </m:func>
        </m:oMath>
      </m:oMathPara>
    </w:p>
    <w:p w:rsidR="00502880" w:rsidRDefault="00502880" w:rsidP="00E376AF">
      <w:pPr>
        <w:rPr>
          <w:rFonts w:eastAsiaTheme="minorEastAsia"/>
          <w:i/>
          <w:sz w:val="24"/>
          <w:szCs w:val="24"/>
          <w:highlight w:val="yellow"/>
        </w:rPr>
      </w:pPr>
    </w:p>
    <w:p w:rsidR="00502880" w:rsidRPr="00E376AF" w:rsidRDefault="00502880" w:rsidP="00E376AF">
      <w:pPr>
        <w:rPr>
          <w:rFonts w:eastAsiaTheme="minorEastAsia"/>
          <w:i/>
          <w:sz w:val="24"/>
          <w:szCs w:val="24"/>
        </w:rPr>
      </w:pPr>
      <w:r w:rsidRPr="00502880">
        <w:rPr>
          <w:rFonts w:eastAsiaTheme="minorEastAsia"/>
          <w:i/>
          <w:sz w:val="24"/>
          <w:szCs w:val="24"/>
        </w:rPr>
        <w:t>Podmínky:</w:t>
      </w:r>
    </w:p>
    <w:p w:rsidR="00E376AF" w:rsidRPr="00502880" w:rsidRDefault="0050288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musí být definována funkce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cotg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→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≠kπ, k∈Z →</m:t>
            </m:r>
            <m: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x≠2kπ, k∈Z</m:t>
            </m:r>
          </m:e>
        </m:func>
      </m:oMath>
    </w:p>
    <w:p w:rsidR="00502880" w:rsidRDefault="0050288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musí být definována funkce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 → </m:t>
            </m:r>
            <m: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x≠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cyan"/>
                  </w:rPr>
                  <m:t>2k+1</m:t>
                </m:r>
              </m:e>
            </m:d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highlight w:val="cya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cy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cyan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, k∈Z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func>
      </m:oMath>
    </w:p>
    <w:p w:rsidR="00C66FBF" w:rsidRDefault="00502880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musí platit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≠±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→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+k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k∈Z → x≠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k∈Z</m:t>
        </m:r>
      </m:oMath>
    </w:p>
    <w:p w:rsidR="00502880" w:rsidRDefault="00707371" w:rsidP="00681ABE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Označené podmínky platí současně.</w:t>
      </w:r>
    </w:p>
    <w:p w:rsidR="00C66FBF" w:rsidRDefault="00C66FBF" w:rsidP="00681ABE">
      <w:pPr>
        <w:rPr>
          <w:rFonts w:eastAsiaTheme="minorEastAsia"/>
          <w:i/>
          <w:sz w:val="24"/>
          <w:szCs w:val="24"/>
        </w:rPr>
      </w:pPr>
    </w:p>
    <w:p w:rsidR="00DF01E2" w:rsidRDefault="00DF01E2" w:rsidP="001A2959">
      <w:pPr>
        <w:rPr>
          <w:rFonts w:eastAsiaTheme="minorEastAsia"/>
          <w:i/>
          <w:sz w:val="24"/>
          <w:szCs w:val="24"/>
        </w:rPr>
      </w:pPr>
    </w:p>
    <w:p w:rsidR="002A4B57" w:rsidRDefault="002A4B57" w:rsidP="001A2959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lastRenderedPageBreak/>
        <w:t>Příklady k procvičování:</w:t>
      </w:r>
    </w:p>
    <w:p w:rsidR="002A4B57" w:rsidRDefault="002A4B57" w:rsidP="00681ABE">
      <w:pPr>
        <w:rPr>
          <w:rFonts w:eastAsiaTheme="minorEastAsia"/>
          <w:sz w:val="24"/>
          <w:szCs w:val="24"/>
        </w:rPr>
      </w:pPr>
    </w:p>
    <w:p w:rsidR="005B1B7A" w:rsidRPr="005B1B7A" w:rsidRDefault="005B1B7A" w:rsidP="005B1B7A">
      <w:pPr>
        <w:rPr>
          <w:sz w:val="24"/>
          <w:szCs w:val="24"/>
        </w:rPr>
      </w:pPr>
      <w:r w:rsidRPr="005B1B7A">
        <w:rPr>
          <w:sz w:val="24"/>
          <w:szCs w:val="24"/>
        </w:rPr>
        <w:t>1) Aniž určíte hodnotu x, určete hodnoty goniometrických funkcí</w:t>
      </w:r>
    </w:p>
    <w:p w:rsidR="00DF01E2" w:rsidRDefault="005B1B7A" w:rsidP="0025738B">
      <w:pPr>
        <w:rPr>
          <w:rFonts w:eastAsiaTheme="minorEastAsia"/>
          <w:sz w:val="24"/>
          <w:szCs w:val="24"/>
        </w:rPr>
      </w:pPr>
      <w:r w:rsidRPr="005B1B7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sin 2x, cos 2x, tg 2x,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4x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,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4x</m:t>
            </m:r>
          </m:e>
        </m:func>
      </m:oMath>
      <w:r w:rsidRPr="005B1B7A">
        <w:rPr>
          <w:rFonts w:eastAsiaTheme="minorEastAsia"/>
          <w:sz w:val="24"/>
          <w:szCs w:val="24"/>
        </w:rPr>
        <w:t xml:space="preserve">, je-li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∧x∈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π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D30571" w:rsidRDefault="00D30571" w:rsidP="0025738B">
      <w:pPr>
        <w:rPr>
          <w:rFonts w:eastAsiaTheme="minorEastAsia"/>
          <w:sz w:val="24"/>
          <w:szCs w:val="24"/>
        </w:rPr>
      </w:pPr>
    </w:p>
    <w:p w:rsidR="00D119A0" w:rsidRPr="00DF01E2" w:rsidRDefault="00625B4D" w:rsidP="0025738B">
      <w:pPr>
        <w:rPr>
          <w:rFonts w:eastAsiaTheme="minorEastAsia"/>
          <w:sz w:val="24"/>
          <w:szCs w:val="24"/>
        </w:rPr>
      </w:pPr>
      <w:r w:rsidRPr="00DF01E2">
        <w:rPr>
          <w:rFonts w:eastAsiaTheme="minorEastAsia"/>
          <w:sz w:val="24"/>
          <w:szCs w:val="24"/>
        </w:rPr>
        <w:t>správné řešení</w:t>
      </w:r>
      <w:r w:rsidR="0025738B" w:rsidRPr="00DF01E2">
        <w:rPr>
          <w:rFonts w:eastAsiaTheme="minorEastAsia"/>
          <w:sz w:val="24"/>
          <w:szCs w:val="24"/>
        </w:rPr>
        <w:t xml:space="preserve">: </w:t>
      </w:r>
    </w:p>
    <w:p w:rsidR="005B1B7A" w:rsidRDefault="005B1B7A" w:rsidP="005B1B7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sin2x=-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;cos2x=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;tg2x=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;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32</m:t>
              </m:r>
            </m:den>
          </m:f>
        </m:oMath>
      </m:oMathPara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142DB9" w:rsidRDefault="00142DB9" w:rsidP="00681ABE">
      <w:pPr>
        <w:rPr>
          <w:rFonts w:eastAsiaTheme="minorEastAsia"/>
          <w:sz w:val="24"/>
          <w:szCs w:val="24"/>
        </w:rPr>
      </w:pPr>
    </w:p>
    <w:p w:rsidR="00D30571" w:rsidRDefault="00D30571" w:rsidP="00681ABE">
      <w:pPr>
        <w:rPr>
          <w:rFonts w:eastAsiaTheme="minorEastAsia"/>
          <w:sz w:val="24"/>
          <w:szCs w:val="24"/>
        </w:rPr>
      </w:pPr>
    </w:p>
    <w:p w:rsidR="004F75AB" w:rsidRDefault="004F75AB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Ukažte, že pro všechna </w:t>
      </w:r>
      <m:oMath>
        <m:r>
          <w:rPr>
            <w:rFonts w:ascii="Cambria Math" w:eastAsiaTheme="minorEastAsia" w:hAnsi="Cambria Math"/>
            <w:sz w:val="24"/>
            <w:szCs w:val="24"/>
          </w:rPr>
          <m:t>x∈R</m:t>
        </m:r>
      </m:oMath>
      <w:r>
        <w:rPr>
          <w:rFonts w:eastAsiaTheme="minorEastAsia"/>
          <w:sz w:val="24"/>
          <w:szCs w:val="24"/>
        </w:rPr>
        <w:t xml:space="preserve"> platí rovnost: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DF01E2" w:rsidRDefault="00DF01E2" w:rsidP="00681ABE">
      <w:pPr>
        <w:rPr>
          <w:rFonts w:eastAsiaTheme="minorEastAsia"/>
          <w:sz w:val="24"/>
          <w:szCs w:val="24"/>
        </w:rPr>
      </w:pPr>
    </w:p>
    <w:p w:rsidR="00D30571" w:rsidRDefault="00D30571" w:rsidP="00681ABE">
      <w:pPr>
        <w:rPr>
          <w:rFonts w:eastAsiaTheme="minorEastAsia"/>
          <w:sz w:val="24"/>
          <w:szCs w:val="24"/>
        </w:rPr>
      </w:pPr>
    </w:p>
    <w:p w:rsidR="00142DB9" w:rsidRDefault="00142DB9" w:rsidP="00681ABE">
      <w:pPr>
        <w:rPr>
          <w:rFonts w:eastAsiaTheme="minorEastAsia"/>
          <w:sz w:val="24"/>
          <w:szCs w:val="24"/>
        </w:rPr>
      </w:pPr>
    </w:p>
    <w:p w:rsidR="00142DB9" w:rsidRDefault="00142DB9" w:rsidP="00142DB9">
      <w:pPr>
        <w:rPr>
          <w:rFonts w:eastAsiaTheme="minorEastAsia"/>
          <w:sz w:val="24"/>
          <w:szCs w:val="24"/>
        </w:rPr>
      </w:pPr>
      <w:r w:rsidRPr="00142DB9">
        <w:rPr>
          <w:rFonts w:eastAsiaTheme="minorEastAsia"/>
          <w:sz w:val="24"/>
          <w:szCs w:val="24"/>
        </w:rPr>
        <w:t>3) Pomocí vhodných goniometrických vzorců</w:t>
      </w:r>
      <w:r w:rsidR="00326FC9">
        <w:rPr>
          <w:rFonts w:eastAsiaTheme="minorEastAsia"/>
          <w:sz w:val="24"/>
          <w:szCs w:val="24"/>
        </w:rPr>
        <w:t xml:space="preserve"> upravte výraz a stanovte podmínky:</w:t>
      </w:r>
    </w:p>
    <w:p w:rsidR="00142DB9" w:rsidRPr="00142DB9" w:rsidRDefault="00B3580E" w:rsidP="00142DB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</m:func>
            </m:den>
          </m:f>
        </m:oMath>
      </m:oMathPara>
    </w:p>
    <w:p w:rsidR="00142DB9" w:rsidRDefault="00142DB9" w:rsidP="00681ABE">
      <w:pPr>
        <w:rPr>
          <w:rFonts w:eastAsiaTheme="minorEastAsia"/>
          <w:sz w:val="24"/>
          <w:szCs w:val="24"/>
        </w:rPr>
      </w:pPr>
    </w:p>
    <w:p w:rsidR="00DF01E2" w:rsidRDefault="00142DB9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správné řešení:</w:t>
      </w:r>
    </w:p>
    <w:p w:rsidR="00142DB9" w:rsidRDefault="00B3580E" w:rsidP="00681ABE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;x≠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+k·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x≠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+k·π,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k∈Z</m:t>
          </m:r>
        </m:oMath>
      </m:oMathPara>
      <w:bookmarkStart w:id="0" w:name="_GoBack"/>
      <w:bookmarkEnd w:id="0"/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DF01E2" w:rsidRDefault="00DF01E2" w:rsidP="00681ABE">
      <w:pPr>
        <w:rPr>
          <w:rFonts w:eastAsiaTheme="minorEastAsia"/>
          <w:sz w:val="24"/>
          <w:szCs w:val="24"/>
        </w:rPr>
      </w:pPr>
    </w:p>
    <w:p w:rsidR="00DF01E2" w:rsidRDefault="00DF01E2" w:rsidP="00681ABE">
      <w:pPr>
        <w:rPr>
          <w:rFonts w:eastAsiaTheme="minorEastAsia"/>
          <w:sz w:val="24"/>
          <w:szCs w:val="24"/>
        </w:rPr>
      </w:pPr>
    </w:p>
    <w:p w:rsidR="00D75E8C" w:rsidRPr="00D75E8C" w:rsidRDefault="00D75E8C" w:rsidP="00D75E8C">
      <w:pPr>
        <w:rPr>
          <w:rFonts w:eastAsiaTheme="minorEastAsia"/>
          <w:sz w:val="24"/>
          <w:szCs w:val="24"/>
        </w:rPr>
      </w:pPr>
      <w:r w:rsidRPr="00D75E8C">
        <w:rPr>
          <w:rFonts w:eastAsiaTheme="minorEastAsia"/>
          <w:sz w:val="24"/>
          <w:szCs w:val="24"/>
        </w:rPr>
        <w:t xml:space="preserve">4) Pro </w:t>
      </w:r>
      <m:oMath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D75E8C">
        <w:rPr>
          <w:rFonts w:eastAsiaTheme="minorEastAsia"/>
          <w:sz w:val="24"/>
          <w:szCs w:val="24"/>
        </w:rPr>
        <w:t xml:space="preserve"> vypočtěte hodnotu výrazu: </w:t>
      </w:r>
    </w:p>
    <w:p w:rsidR="00D75E8C" w:rsidRPr="00D75E8C" w:rsidRDefault="00B3580E" w:rsidP="00D75E8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2π-2x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den>
          </m:f>
        </m:oMath>
      </m:oMathPara>
    </w:p>
    <w:p w:rsidR="00DF01E2" w:rsidRDefault="00CE2233" w:rsidP="00E043A9">
      <w:pPr>
        <w:rPr>
          <w:rFonts w:eastAsiaTheme="minorEastAsia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br/>
      </w:r>
      <w:r w:rsidR="00D75E8C">
        <w:rPr>
          <w:rFonts w:eastAsiaTheme="minorEastAsia"/>
          <w:sz w:val="24"/>
          <w:szCs w:val="24"/>
        </w:rPr>
        <w:t xml:space="preserve">správné řešení: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D75E8C" w:rsidRDefault="00D75E8C" w:rsidP="00E043A9">
      <w:pPr>
        <w:rPr>
          <w:rFonts w:eastAsiaTheme="minorEastAsia"/>
          <w:sz w:val="24"/>
          <w:szCs w:val="24"/>
        </w:rPr>
      </w:pPr>
    </w:p>
    <w:p w:rsidR="00D75E8C" w:rsidRDefault="00D75E8C" w:rsidP="00E043A9">
      <w:pPr>
        <w:rPr>
          <w:rFonts w:eastAsiaTheme="minorEastAsia"/>
          <w:sz w:val="24"/>
          <w:szCs w:val="24"/>
        </w:rPr>
      </w:pPr>
    </w:p>
    <w:p w:rsidR="00D30571" w:rsidRDefault="00D30571" w:rsidP="00E043A9">
      <w:pPr>
        <w:rPr>
          <w:rFonts w:eastAsiaTheme="minorEastAsia"/>
          <w:sz w:val="24"/>
          <w:szCs w:val="24"/>
        </w:rPr>
      </w:pPr>
    </w:p>
    <w:p w:rsidR="00D30571" w:rsidRDefault="00D30571" w:rsidP="00E043A9">
      <w:pPr>
        <w:rPr>
          <w:rFonts w:eastAsiaTheme="minorEastAsia"/>
          <w:sz w:val="24"/>
          <w:szCs w:val="24"/>
        </w:rPr>
      </w:pPr>
    </w:p>
    <w:p w:rsidR="00000E10" w:rsidRDefault="00000E10" w:rsidP="00E043A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Určete pravdivostní hodnotu výroku:</w:t>
      </w:r>
    </w:p>
    <w:p w:rsidR="00DF01E2" w:rsidRDefault="00B3580E" w:rsidP="00E043A9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40°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70°</m:t>
                  </m:r>
                </m:e>
              </m:func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40°</m:t>
                      </m:r>
                    </m:e>
                  </m:fun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20°</m:t>
                      </m:r>
                    </m:e>
                  </m:func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10°</m:t>
              </m:r>
            </m:e>
          </m:func>
        </m:oMath>
      </m:oMathPara>
    </w:p>
    <w:p w:rsidR="00AA0C77" w:rsidRDefault="00AA0C77" w:rsidP="00681ABE">
      <w:pPr>
        <w:rPr>
          <w:rFonts w:eastAsiaTheme="minorEastAsia"/>
          <w:sz w:val="24"/>
          <w:szCs w:val="24"/>
        </w:rPr>
      </w:pPr>
    </w:p>
    <w:p w:rsidR="006F5E1C" w:rsidRDefault="00197FC0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správné řešení: výrok je pravdivý</w:t>
      </w:r>
    </w:p>
    <w:p w:rsidR="00D30571" w:rsidRDefault="00D30571" w:rsidP="00D305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nápověda: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90°-x</m:t>
                    </m:r>
                  </m:e>
                </m:d>
              </m:e>
            </m:func>
          </m:e>
        </m:func>
      </m:oMath>
    </w:p>
    <w:p w:rsidR="00707371" w:rsidRPr="00707371" w:rsidRDefault="00707371" w:rsidP="00D30571">
      <w:pPr>
        <w:rPr>
          <w:rFonts w:eastAsiaTheme="minorEastAsia"/>
          <w:sz w:val="24"/>
          <w:szCs w:val="24"/>
        </w:rPr>
      </w:pPr>
      <w:r w:rsidRPr="00707371">
        <w:rPr>
          <w:rFonts w:eastAsiaTheme="minorEastAsia"/>
          <w:sz w:val="24"/>
          <w:szCs w:val="24"/>
        </w:rPr>
        <w:lastRenderedPageBreak/>
        <w:t>6) Zjednodušte výraz</w:t>
      </w:r>
      <w:r w:rsidR="006C6D40">
        <w:rPr>
          <w:rFonts w:eastAsiaTheme="minorEastAsia"/>
          <w:sz w:val="24"/>
          <w:szCs w:val="24"/>
        </w:rPr>
        <w:t>y</w:t>
      </w:r>
      <w:r w:rsidRPr="00707371">
        <w:rPr>
          <w:rFonts w:eastAsiaTheme="minorEastAsia"/>
          <w:sz w:val="24"/>
          <w:szCs w:val="24"/>
        </w:rPr>
        <w:t xml:space="preserve"> a stanovte podmínky:</w:t>
      </w:r>
    </w:p>
    <w:p w:rsidR="00707371" w:rsidRDefault="00B3580E" w:rsidP="00681ABE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</m:oMath>
      </m:oMathPara>
    </w:p>
    <w:p w:rsidR="00F62327" w:rsidRDefault="00F62327" w:rsidP="00681ABE">
      <w:pPr>
        <w:rPr>
          <w:rFonts w:eastAsiaTheme="minorEastAsia"/>
          <w:sz w:val="24"/>
          <w:szCs w:val="24"/>
        </w:rPr>
      </w:pPr>
    </w:p>
    <w:p w:rsidR="00707371" w:rsidRDefault="00707371" w:rsidP="00681AB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správné řešení</w:t>
      </w:r>
      <w:r w:rsidR="00F67CF4">
        <w:rPr>
          <w:rFonts w:eastAsiaTheme="minorEastAsia"/>
          <w:sz w:val="24"/>
          <w:szCs w:val="24"/>
        </w:rPr>
        <w:t>:</w:t>
      </w:r>
    </w:p>
    <w:p w:rsidR="00F67CF4" w:rsidRDefault="00B3580E" w:rsidP="00681ABE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∧x≠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2k+1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, k∈Z                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∧x≠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2k+1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+k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 k∈Z</m:t>
          </m:r>
        </m:oMath>
      </m:oMathPara>
    </w:p>
    <w:p w:rsidR="00EA275E" w:rsidRDefault="00EA275E" w:rsidP="00EA275E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8277EF" w:rsidRDefault="008277EF" w:rsidP="008277E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Goniometrie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3F30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978-80-7196-359-2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EA275E" w:rsidRPr="00D90A03" w:rsidRDefault="00EA275E" w:rsidP="00EA275E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9E601B" w:rsidRDefault="009E601B" w:rsidP="009E601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EA275E" w:rsidRPr="00BF358B" w:rsidRDefault="00EA275E" w:rsidP="00EA275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EA275E" w:rsidRPr="00BF358B" w:rsidRDefault="00EA275E" w:rsidP="00EA275E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EA275E" w:rsidRDefault="00EA275E" w:rsidP="00681ABE">
      <w:pPr>
        <w:rPr>
          <w:rFonts w:eastAsiaTheme="minorEastAsia"/>
          <w:sz w:val="24"/>
          <w:szCs w:val="24"/>
        </w:rPr>
      </w:pPr>
    </w:p>
    <w:p w:rsidR="00EA275E" w:rsidRDefault="00EA275E" w:rsidP="00EA275E">
      <w:pPr>
        <w:rPr>
          <w:rFonts w:eastAsiaTheme="minorEastAsia"/>
          <w:sz w:val="24"/>
          <w:szCs w:val="24"/>
        </w:rPr>
      </w:pPr>
    </w:p>
    <w:p w:rsidR="00EA275E" w:rsidRPr="00EA275E" w:rsidRDefault="00EA275E" w:rsidP="00EA275E">
      <w:pPr>
        <w:tabs>
          <w:tab w:val="left" w:pos="340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sectPr w:rsidR="00EA275E" w:rsidRPr="00EA275E" w:rsidSect="0075368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C6" w:rsidRDefault="00BA22C6" w:rsidP="0075368D">
      <w:pPr>
        <w:spacing w:line="240" w:lineRule="auto"/>
      </w:pPr>
      <w:r>
        <w:separator/>
      </w:r>
    </w:p>
  </w:endnote>
  <w:endnote w:type="continuationSeparator" w:id="0">
    <w:p w:rsidR="00BA22C6" w:rsidRDefault="00BA22C6" w:rsidP="0075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9732"/>
      <w:docPartObj>
        <w:docPartGallery w:val="Page Numbers (Bottom of Page)"/>
        <w:docPartUnique/>
      </w:docPartObj>
    </w:sdtPr>
    <w:sdtEndPr/>
    <w:sdtContent>
      <w:p w:rsidR="006C6D40" w:rsidRDefault="006C6D40">
        <w:pPr>
          <w:pStyle w:val="Zpat"/>
          <w:jc w:val="center"/>
        </w:pPr>
        <w:r>
          <w:t>[</w:t>
        </w:r>
        <w:r w:rsidR="005D11D9">
          <w:fldChar w:fldCharType="begin"/>
        </w:r>
        <w:r w:rsidR="005D11D9">
          <w:instrText xml:space="preserve"> PAGE   \* MERGEFORMAT </w:instrText>
        </w:r>
        <w:r w:rsidR="005D11D9">
          <w:fldChar w:fldCharType="separate"/>
        </w:r>
        <w:r w:rsidR="00B3580E">
          <w:rPr>
            <w:noProof/>
          </w:rPr>
          <w:t>6</w:t>
        </w:r>
        <w:r w:rsidR="005D11D9">
          <w:rPr>
            <w:noProof/>
          </w:rPr>
          <w:fldChar w:fldCharType="end"/>
        </w:r>
        <w:r>
          <w:t>]</w:t>
        </w:r>
      </w:p>
    </w:sdtContent>
  </w:sdt>
  <w:p w:rsidR="006C6D40" w:rsidRDefault="006C6D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C6" w:rsidRDefault="00BA22C6" w:rsidP="0075368D">
      <w:pPr>
        <w:spacing w:line="240" w:lineRule="auto"/>
      </w:pPr>
      <w:r>
        <w:separator/>
      </w:r>
    </w:p>
  </w:footnote>
  <w:footnote w:type="continuationSeparator" w:id="0">
    <w:p w:rsidR="00BA22C6" w:rsidRDefault="00BA22C6" w:rsidP="00753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D81"/>
    <w:rsid w:val="00000E10"/>
    <w:rsid w:val="00006B3F"/>
    <w:rsid w:val="00050468"/>
    <w:rsid w:val="000C2440"/>
    <w:rsid w:val="000C6CB3"/>
    <w:rsid w:val="000E1EDC"/>
    <w:rsid w:val="000F13C3"/>
    <w:rsid w:val="00103A51"/>
    <w:rsid w:val="00105C99"/>
    <w:rsid w:val="00117041"/>
    <w:rsid w:val="001276C0"/>
    <w:rsid w:val="00142DB9"/>
    <w:rsid w:val="00165D29"/>
    <w:rsid w:val="00195F2C"/>
    <w:rsid w:val="00197FC0"/>
    <w:rsid w:val="001A2959"/>
    <w:rsid w:val="001A6380"/>
    <w:rsid w:val="001C5586"/>
    <w:rsid w:val="001D1A54"/>
    <w:rsid w:val="001D5F63"/>
    <w:rsid w:val="001E0147"/>
    <w:rsid w:val="00223261"/>
    <w:rsid w:val="00223BA4"/>
    <w:rsid w:val="0025738B"/>
    <w:rsid w:val="00272B20"/>
    <w:rsid w:val="0028092B"/>
    <w:rsid w:val="00287754"/>
    <w:rsid w:val="00292243"/>
    <w:rsid w:val="00292479"/>
    <w:rsid w:val="002A4B57"/>
    <w:rsid w:val="002B3509"/>
    <w:rsid w:val="002C3CA1"/>
    <w:rsid w:val="002E59B2"/>
    <w:rsid w:val="00304D27"/>
    <w:rsid w:val="00312EA1"/>
    <w:rsid w:val="003150B8"/>
    <w:rsid w:val="00320C8E"/>
    <w:rsid w:val="00326FC9"/>
    <w:rsid w:val="003458C6"/>
    <w:rsid w:val="00357F2A"/>
    <w:rsid w:val="00374EC2"/>
    <w:rsid w:val="00376444"/>
    <w:rsid w:val="00395493"/>
    <w:rsid w:val="003A3835"/>
    <w:rsid w:val="003D7617"/>
    <w:rsid w:val="003F7155"/>
    <w:rsid w:val="00446697"/>
    <w:rsid w:val="00472D81"/>
    <w:rsid w:val="0047626B"/>
    <w:rsid w:val="004948B8"/>
    <w:rsid w:val="004A040B"/>
    <w:rsid w:val="004A3DF2"/>
    <w:rsid w:val="004B7342"/>
    <w:rsid w:val="004C180C"/>
    <w:rsid w:val="004C7213"/>
    <w:rsid w:val="004D24BD"/>
    <w:rsid w:val="004F75AB"/>
    <w:rsid w:val="00502880"/>
    <w:rsid w:val="00505373"/>
    <w:rsid w:val="00520DEA"/>
    <w:rsid w:val="00520E9D"/>
    <w:rsid w:val="005656D2"/>
    <w:rsid w:val="00580F89"/>
    <w:rsid w:val="00587FBB"/>
    <w:rsid w:val="005B1B7A"/>
    <w:rsid w:val="005C5764"/>
    <w:rsid w:val="005D0831"/>
    <w:rsid w:val="005D11D9"/>
    <w:rsid w:val="005E1368"/>
    <w:rsid w:val="005E3DC2"/>
    <w:rsid w:val="005E417A"/>
    <w:rsid w:val="005F5430"/>
    <w:rsid w:val="006140F9"/>
    <w:rsid w:val="00617F21"/>
    <w:rsid w:val="00625B4D"/>
    <w:rsid w:val="00640CAB"/>
    <w:rsid w:val="0066279E"/>
    <w:rsid w:val="00673223"/>
    <w:rsid w:val="00681ABE"/>
    <w:rsid w:val="00682FDA"/>
    <w:rsid w:val="00684B50"/>
    <w:rsid w:val="006C6D40"/>
    <w:rsid w:val="006E7CFB"/>
    <w:rsid w:val="006F5E1C"/>
    <w:rsid w:val="007062E7"/>
    <w:rsid w:val="00707371"/>
    <w:rsid w:val="00740032"/>
    <w:rsid w:val="00751CAF"/>
    <w:rsid w:val="0075368D"/>
    <w:rsid w:val="00763770"/>
    <w:rsid w:val="0076480F"/>
    <w:rsid w:val="008020A5"/>
    <w:rsid w:val="00815303"/>
    <w:rsid w:val="008277EF"/>
    <w:rsid w:val="00836EC9"/>
    <w:rsid w:val="00847437"/>
    <w:rsid w:val="00870740"/>
    <w:rsid w:val="00876A40"/>
    <w:rsid w:val="008C6067"/>
    <w:rsid w:val="008D698D"/>
    <w:rsid w:val="008E00F2"/>
    <w:rsid w:val="008F20C2"/>
    <w:rsid w:val="008F77C1"/>
    <w:rsid w:val="00914DC8"/>
    <w:rsid w:val="009638FB"/>
    <w:rsid w:val="00984FDA"/>
    <w:rsid w:val="009913B2"/>
    <w:rsid w:val="009A5456"/>
    <w:rsid w:val="009E601B"/>
    <w:rsid w:val="009F7D36"/>
    <w:rsid w:val="00A05BAB"/>
    <w:rsid w:val="00A12F94"/>
    <w:rsid w:val="00A31CEF"/>
    <w:rsid w:val="00A37A06"/>
    <w:rsid w:val="00A61A3A"/>
    <w:rsid w:val="00A841EA"/>
    <w:rsid w:val="00A8645F"/>
    <w:rsid w:val="00A95DFA"/>
    <w:rsid w:val="00AA0C77"/>
    <w:rsid w:val="00AA213B"/>
    <w:rsid w:val="00AB3E5F"/>
    <w:rsid w:val="00AD05D1"/>
    <w:rsid w:val="00B02ADB"/>
    <w:rsid w:val="00B14FDC"/>
    <w:rsid w:val="00B23267"/>
    <w:rsid w:val="00B3580E"/>
    <w:rsid w:val="00B56618"/>
    <w:rsid w:val="00B96A27"/>
    <w:rsid w:val="00BA22C6"/>
    <w:rsid w:val="00BD5DD8"/>
    <w:rsid w:val="00C05371"/>
    <w:rsid w:val="00C241CA"/>
    <w:rsid w:val="00C3189A"/>
    <w:rsid w:val="00C66FBF"/>
    <w:rsid w:val="00C73081"/>
    <w:rsid w:val="00C73289"/>
    <w:rsid w:val="00C82644"/>
    <w:rsid w:val="00C96005"/>
    <w:rsid w:val="00CA71A8"/>
    <w:rsid w:val="00CC5333"/>
    <w:rsid w:val="00CE1CBF"/>
    <w:rsid w:val="00CE2233"/>
    <w:rsid w:val="00CE2E99"/>
    <w:rsid w:val="00D0463C"/>
    <w:rsid w:val="00D119A0"/>
    <w:rsid w:val="00D1747E"/>
    <w:rsid w:val="00D2784E"/>
    <w:rsid w:val="00D30571"/>
    <w:rsid w:val="00D7422C"/>
    <w:rsid w:val="00D75E8C"/>
    <w:rsid w:val="00DA6977"/>
    <w:rsid w:val="00DD20E0"/>
    <w:rsid w:val="00DD5D71"/>
    <w:rsid w:val="00DE00BD"/>
    <w:rsid w:val="00DF01E2"/>
    <w:rsid w:val="00DF347D"/>
    <w:rsid w:val="00E043A9"/>
    <w:rsid w:val="00E155E7"/>
    <w:rsid w:val="00E21E54"/>
    <w:rsid w:val="00E376AF"/>
    <w:rsid w:val="00E406F1"/>
    <w:rsid w:val="00E57382"/>
    <w:rsid w:val="00E62CE2"/>
    <w:rsid w:val="00E65532"/>
    <w:rsid w:val="00E70FA5"/>
    <w:rsid w:val="00E77F64"/>
    <w:rsid w:val="00EA275E"/>
    <w:rsid w:val="00EB3BBF"/>
    <w:rsid w:val="00EF398B"/>
    <w:rsid w:val="00F33566"/>
    <w:rsid w:val="00F3404B"/>
    <w:rsid w:val="00F40FB9"/>
    <w:rsid w:val="00F621D9"/>
    <w:rsid w:val="00F62327"/>
    <w:rsid w:val="00F665DB"/>
    <w:rsid w:val="00F67CF4"/>
    <w:rsid w:val="00F831B6"/>
    <w:rsid w:val="00FC3710"/>
    <w:rsid w:val="00FD7529"/>
    <w:rsid w:val="00FE3AC3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D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D8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7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F6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3267"/>
    <w:rPr>
      <w:color w:val="808080"/>
    </w:rPr>
  </w:style>
  <w:style w:type="character" w:customStyle="1" w:styleId="apple-converted-space">
    <w:name w:val="apple-converted-space"/>
    <w:basedOn w:val="Standardnpsmoodstavce"/>
    <w:rsid w:val="00EA275E"/>
  </w:style>
  <w:style w:type="paragraph" w:styleId="Zhlav">
    <w:name w:val="header"/>
    <w:basedOn w:val="Normln"/>
    <w:link w:val="ZhlavChar"/>
    <w:uiPriority w:val="99"/>
    <w:semiHidden/>
    <w:unhideWhenUsed/>
    <w:rsid w:val="0075368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368D"/>
  </w:style>
  <w:style w:type="paragraph" w:styleId="Zpat">
    <w:name w:val="footer"/>
    <w:basedOn w:val="Normln"/>
    <w:link w:val="ZpatChar"/>
    <w:uiPriority w:val="99"/>
    <w:unhideWhenUsed/>
    <w:rsid w:val="007536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1A23-02A2-4542-AFFA-A5130686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8</Pages>
  <Words>1203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Petr Vrána</cp:lastModifiedBy>
  <cp:revision>39</cp:revision>
  <cp:lastPrinted>2013-12-01T16:29:00Z</cp:lastPrinted>
  <dcterms:created xsi:type="dcterms:W3CDTF">2012-10-24T17:23:00Z</dcterms:created>
  <dcterms:modified xsi:type="dcterms:W3CDTF">2016-03-03T09:51:00Z</dcterms:modified>
</cp:coreProperties>
</file>