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F3" w:rsidRPr="007239E2" w:rsidRDefault="007239E2" w:rsidP="007239E2">
      <w:pPr>
        <w:jc w:val="center"/>
        <w:rPr>
          <w:b/>
          <w:sz w:val="32"/>
        </w:rPr>
      </w:pPr>
      <w:r w:rsidRPr="007239E2">
        <w:rPr>
          <w:b/>
          <w:sz w:val="32"/>
        </w:rPr>
        <w:t>Složené výroky, logické spojky</w:t>
      </w:r>
    </w:p>
    <w:p w:rsidR="007239E2" w:rsidRDefault="007239E2" w:rsidP="0033744A">
      <w:pPr>
        <w:pStyle w:val="Odstavecseseznamem"/>
        <w:numPr>
          <w:ilvl w:val="0"/>
          <w:numId w:val="1"/>
        </w:numPr>
        <w:jc w:val="both"/>
      </w:pPr>
      <w:r>
        <w:t xml:space="preserve">Z daných výroků </w:t>
      </w:r>
      <w:r>
        <w:rPr>
          <w:i/>
        </w:rPr>
        <w:t>p</w:t>
      </w:r>
      <w:r>
        <w:t xml:space="preserve">: Je hezké počasí, </w:t>
      </w:r>
      <w:r>
        <w:rPr>
          <w:i/>
        </w:rPr>
        <w:t>q</w:t>
      </w:r>
      <w:r>
        <w:t>: Nejdu do kina, utvořte složené výroky</w:t>
      </w:r>
    </w:p>
    <w:p w:rsidR="007239E2" w:rsidRPr="007239E2" w:rsidRDefault="007239E2" w:rsidP="0033744A">
      <w:pPr>
        <w:pStyle w:val="Odstavecseseznamem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¬p</m:t>
        </m:r>
      </m:oMath>
    </w:p>
    <w:p w:rsidR="007239E2" w:rsidRPr="007239E2" w:rsidRDefault="007239E2" w:rsidP="0033744A">
      <w:pPr>
        <w:pStyle w:val="Odstavecseseznamem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¬q</m:t>
        </m:r>
      </m:oMath>
    </w:p>
    <w:p w:rsidR="007239E2" w:rsidRPr="007239E2" w:rsidRDefault="007239E2" w:rsidP="0033744A">
      <w:pPr>
        <w:pStyle w:val="Odstavecseseznamem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p˄q</m:t>
        </m:r>
      </m:oMath>
    </w:p>
    <w:p w:rsidR="007239E2" w:rsidRPr="007239E2" w:rsidRDefault="007239E2" w:rsidP="0033744A">
      <w:pPr>
        <w:pStyle w:val="Odstavecseseznamem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p˅q</m:t>
        </m:r>
      </m:oMath>
    </w:p>
    <w:p w:rsidR="007239E2" w:rsidRPr="007239E2" w:rsidRDefault="007239E2" w:rsidP="0033744A">
      <w:pPr>
        <w:pStyle w:val="Odstavecseseznamem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p⇒q</m:t>
        </m:r>
      </m:oMath>
    </w:p>
    <w:p w:rsidR="007239E2" w:rsidRPr="0033744A" w:rsidRDefault="007239E2" w:rsidP="0033744A">
      <w:pPr>
        <w:pStyle w:val="Odstavecseseznamem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p⇔q</m:t>
        </m:r>
      </m:oMath>
    </w:p>
    <w:p w:rsidR="0033744A" w:rsidRPr="005136A4" w:rsidRDefault="0033744A" w:rsidP="0033744A">
      <w:pPr>
        <w:pStyle w:val="Odstavecseseznamem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u w:val="single"/>
          </w:rPr>
          <m:t>˅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ab/>
      </w:r>
      <w:r>
        <w:rPr>
          <w:rFonts w:eastAsiaTheme="minorEastAsia"/>
        </w:rPr>
        <w:t xml:space="preserve">symbol </w:t>
      </w:r>
      <m:oMath>
        <m:r>
          <w:rPr>
            <w:rFonts w:ascii="Cambria Math" w:eastAsiaTheme="minorEastAsia" w:hAnsi="Cambria Math"/>
            <w:u w:val="single"/>
          </w:rPr>
          <m:t>˅</m:t>
        </m:r>
      </m:oMath>
      <w:r>
        <w:rPr>
          <w:rFonts w:eastAsiaTheme="minorEastAsia"/>
          <w:u w:val="single"/>
        </w:rPr>
        <w:t xml:space="preserve"> </w:t>
      </w:r>
      <w:r w:rsidRPr="0033744A">
        <w:rPr>
          <w:rFonts w:eastAsiaTheme="minorEastAsia"/>
        </w:rPr>
        <w:t xml:space="preserve">značí </w:t>
      </w:r>
      <w:r w:rsidRPr="0033744A">
        <w:rPr>
          <w:rFonts w:eastAsiaTheme="minorEastAsia"/>
          <w:i/>
        </w:rPr>
        <w:t>buď …, nebo</w:t>
      </w:r>
      <w:r>
        <w:rPr>
          <w:rFonts w:eastAsiaTheme="minorEastAsia"/>
          <w:i/>
        </w:rPr>
        <w:t xml:space="preserve"> (anebo)</w:t>
      </w:r>
      <w:r w:rsidRPr="0033744A">
        <w:rPr>
          <w:rFonts w:eastAsiaTheme="minorEastAsia"/>
          <w:i/>
        </w:rPr>
        <w:t xml:space="preserve"> …</w:t>
      </w:r>
      <w:r>
        <w:rPr>
          <w:rFonts w:eastAsiaTheme="minorEastAsia"/>
        </w:rPr>
        <w:t xml:space="preserve"> (ve smyslu vylučovacím, tj. ve smyslu právě jeden)</w:t>
      </w:r>
    </w:p>
    <w:p w:rsidR="005136A4" w:rsidRDefault="005136A4" w:rsidP="0033744A">
      <w:pPr>
        <w:ind w:left="708"/>
        <w:jc w:val="both"/>
      </w:pPr>
      <w:r>
        <w:t>Užitím tabulky pravdivostních hodnot rozhodněte, které z nich jsou pravdivé a které nepravdivé.</w:t>
      </w:r>
    </w:p>
    <w:p w:rsidR="005136A4" w:rsidRDefault="005136A4" w:rsidP="0033744A">
      <w:pPr>
        <w:pStyle w:val="Odstavecseseznamem"/>
        <w:numPr>
          <w:ilvl w:val="0"/>
          <w:numId w:val="1"/>
        </w:numPr>
        <w:jc w:val="both"/>
      </w:pPr>
      <w:r>
        <w:t>Na večírek bylo pozvaných 5 přátel, označme je K, L, M, N, P. Jejich odpovědi na pozvání lze vyjádřit výroky:</w:t>
      </w:r>
    </w:p>
    <w:p w:rsidR="005136A4" w:rsidRDefault="005136A4" w:rsidP="0033744A">
      <w:pPr>
        <w:pStyle w:val="Odstavecseseznamem"/>
        <w:numPr>
          <w:ilvl w:val="0"/>
          <w:numId w:val="3"/>
        </w:numPr>
        <w:jc w:val="both"/>
      </w:pPr>
      <w:r>
        <w:t>Přijde K a přijde L.</w:t>
      </w:r>
    </w:p>
    <w:p w:rsidR="005136A4" w:rsidRDefault="005136A4" w:rsidP="0033744A">
      <w:pPr>
        <w:pStyle w:val="Odstavecseseznamem"/>
        <w:numPr>
          <w:ilvl w:val="0"/>
          <w:numId w:val="3"/>
        </w:numPr>
        <w:jc w:val="both"/>
      </w:pPr>
      <w:r>
        <w:t>Přijde L nebo přijde M.</w:t>
      </w:r>
    </w:p>
    <w:p w:rsidR="005136A4" w:rsidRDefault="005136A4" w:rsidP="0033744A">
      <w:pPr>
        <w:pStyle w:val="Odstavecseseznamem"/>
        <w:numPr>
          <w:ilvl w:val="0"/>
          <w:numId w:val="3"/>
        </w:numPr>
        <w:jc w:val="both"/>
      </w:pPr>
      <w:r>
        <w:t>Jestliže přijde M, pak přijde také N.</w:t>
      </w:r>
    </w:p>
    <w:p w:rsidR="005136A4" w:rsidRDefault="005136A4" w:rsidP="0033744A">
      <w:pPr>
        <w:pStyle w:val="Odstavecseseznamem"/>
        <w:numPr>
          <w:ilvl w:val="0"/>
          <w:numId w:val="3"/>
        </w:numPr>
        <w:jc w:val="both"/>
      </w:pPr>
      <w:r>
        <w:t>P přijde právě tehdy, když přijde M.</w:t>
      </w:r>
    </w:p>
    <w:p w:rsidR="005136A4" w:rsidRDefault="005136A4" w:rsidP="0033744A">
      <w:pPr>
        <w:ind w:left="720"/>
        <w:jc w:val="both"/>
      </w:pPr>
      <w:r>
        <w:t>Pro nepříznivé počasí nepřišel nikdo z nich. Rozhodněte, kteří z pozvaných přesto neporušili slib, tj. které z výroků a) až d) se ukázaly pravdivé.</w:t>
      </w:r>
    </w:p>
    <w:p w:rsidR="005136A4" w:rsidRDefault="005136A4" w:rsidP="0033744A">
      <w:pPr>
        <w:pStyle w:val="Odstavecseseznamem"/>
        <w:numPr>
          <w:ilvl w:val="0"/>
          <w:numId w:val="1"/>
        </w:numPr>
        <w:jc w:val="both"/>
      </w:pPr>
      <w:r>
        <w:t>Ověřte, že jsou logicky ekvivalentní tyto dvojice výrokových formulí (čili, že jejich ekvivalence jsou tautologicky pravdivé):</w:t>
      </w:r>
    </w:p>
    <w:p w:rsidR="005136A4" w:rsidRPr="009C2159" w:rsidRDefault="0033744A" w:rsidP="0033744A">
      <w:pPr>
        <w:pStyle w:val="Odstavecseseznamem"/>
        <w:numPr>
          <w:ilvl w:val="0"/>
          <w:numId w:val="6"/>
        </w:numPr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 ˄ ¬q</m:t>
            </m:r>
          </m:e>
        </m:d>
        <m:r>
          <w:rPr>
            <w:rFonts w:ascii="Cambria Math" w:hAnsi="Cambria Math"/>
          </w:rPr>
          <m:t xml:space="preserve"> ˅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¬p ˅ q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a  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u w:val="single"/>
          </w:rPr>
          <m:t>˅</m:t>
        </m:r>
      </m:oMath>
      <w:r>
        <w:rPr>
          <w:rFonts w:eastAsiaTheme="minorEastAsia"/>
          <w:u w:val="single"/>
        </w:rPr>
        <w:t xml:space="preserve">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symbol </w:t>
      </w:r>
      <m:oMath>
        <m:r>
          <w:rPr>
            <w:rFonts w:ascii="Cambria Math" w:eastAsiaTheme="minorEastAsia" w:hAnsi="Cambria Math"/>
            <w:u w:val="single"/>
          </w:rPr>
          <m:t>˅</m:t>
        </m:r>
      </m:oMath>
      <w:r>
        <w:rPr>
          <w:rFonts w:eastAsiaTheme="minorEastAsia"/>
          <w:u w:val="single"/>
        </w:rPr>
        <w:t xml:space="preserve"> </w:t>
      </w:r>
      <w:r w:rsidRPr="0033744A">
        <w:rPr>
          <w:rFonts w:eastAsiaTheme="minorEastAsia"/>
        </w:rPr>
        <w:t xml:space="preserve">značí </w:t>
      </w:r>
      <w:r w:rsidRPr="0033744A">
        <w:rPr>
          <w:rFonts w:eastAsiaTheme="minorEastAsia"/>
          <w:i/>
        </w:rPr>
        <w:t>buď …, nebo</w:t>
      </w:r>
      <w:r>
        <w:rPr>
          <w:rFonts w:eastAsiaTheme="minorEastAsia"/>
          <w:i/>
        </w:rPr>
        <w:t xml:space="preserve"> (anebo)</w:t>
      </w:r>
      <w:r w:rsidRPr="0033744A">
        <w:rPr>
          <w:rFonts w:eastAsiaTheme="minorEastAsia"/>
          <w:i/>
        </w:rPr>
        <w:t xml:space="preserve"> …</w:t>
      </w:r>
      <w:r>
        <w:rPr>
          <w:rFonts w:eastAsiaTheme="minorEastAsia"/>
        </w:rPr>
        <w:t xml:space="preserve"> (ve smyslu vylučovacím, tj. ve smyslu právě jeden)</w:t>
      </w:r>
    </w:p>
    <w:p w:rsidR="009C2159" w:rsidRPr="009C2159" w:rsidRDefault="009C2159" w:rsidP="0033744A">
      <w:pPr>
        <w:pStyle w:val="Odstavecseseznamem"/>
        <w:numPr>
          <w:ilvl w:val="0"/>
          <w:numId w:val="6"/>
        </w:numPr>
        <w:jc w:val="both"/>
      </w:pPr>
      <m:oMath>
        <m:r>
          <w:rPr>
            <w:rFonts w:ascii="Cambria Math" w:hAnsi="Cambria Math"/>
          </w:rPr>
          <m:t>¬p ˅ q</m:t>
        </m:r>
      </m:oMath>
      <w:r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p ⇒q</m:t>
        </m:r>
      </m:oMath>
    </w:p>
    <w:p w:rsidR="009C2159" w:rsidRPr="00283CE5" w:rsidRDefault="009C2159" w:rsidP="0033744A">
      <w:pPr>
        <w:pStyle w:val="Odstavecseseznamem"/>
        <w:numPr>
          <w:ilvl w:val="0"/>
          <w:numId w:val="6"/>
        </w:numPr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 ⇒q</m:t>
            </m:r>
          </m:e>
        </m:d>
        <m:r>
          <w:rPr>
            <w:rFonts w:ascii="Cambria Math" w:hAnsi="Cambria Math"/>
          </w:rPr>
          <m:t xml:space="preserve"> ˄ (q ⇒p)</m:t>
        </m:r>
      </m:oMath>
      <w:r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p⇔q</m:t>
        </m:r>
      </m:oMath>
    </w:p>
    <w:p w:rsidR="00283CE5" w:rsidRPr="00283CE5" w:rsidRDefault="00283CE5" w:rsidP="00283CE5">
      <w:pPr>
        <w:jc w:val="both"/>
      </w:pPr>
    </w:p>
    <w:p w:rsidR="00283CE5" w:rsidRPr="00283CE5" w:rsidRDefault="00283CE5" w:rsidP="00283CE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283CE5">
        <w:rPr>
          <w:rFonts w:ascii="Calibri" w:hAnsi="Calibri"/>
        </w:rPr>
        <w:t>Když si dám kávu, dám si i moučník. Nedám-li si zmrzlinu, pak si nedám moučník. Vyplývá z uvedeného, že když si dám kávu, dám si i zmrzlinu?</w:t>
      </w:r>
    </w:p>
    <w:p w:rsidR="00283CE5" w:rsidRPr="005437D2" w:rsidRDefault="00283CE5" w:rsidP="00283CE5">
      <w:pPr>
        <w:jc w:val="both"/>
        <w:rPr>
          <w:rFonts w:ascii="Calibri" w:hAnsi="Calibri"/>
          <w:sz w:val="16"/>
          <w:szCs w:val="16"/>
        </w:rPr>
      </w:pP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Řešení: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Označme si jednotlivé výroky: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A: Dám si kávu.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B: Dám si moučník.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C: Dám si zmrzlinu.</w:t>
      </w:r>
    </w:p>
    <w:p w:rsidR="00283CE5" w:rsidRPr="005437D2" w:rsidRDefault="00283CE5" w:rsidP="00283CE5">
      <w:pPr>
        <w:ind w:left="360"/>
        <w:jc w:val="both"/>
        <w:rPr>
          <w:rFonts w:ascii="Calibri" w:hAnsi="Calibri"/>
          <w:sz w:val="16"/>
          <w:szCs w:val="16"/>
        </w:rPr>
      </w:pPr>
    </w:p>
    <w:p w:rsidR="00283CE5" w:rsidRDefault="00283CE5" w:rsidP="00283CE5">
      <w:pPr>
        <w:spacing w:line="24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Přepíšeme si jednotlivé složené výroky symbolicky:</w:t>
      </w:r>
    </w:p>
    <w:p w:rsidR="00283CE5" w:rsidRDefault="00283CE5" w:rsidP="00283CE5">
      <w:pPr>
        <w:spacing w:line="240" w:lineRule="auto"/>
        <w:ind w:left="360"/>
        <w:jc w:val="both"/>
      </w:pPr>
      <w:r>
        <w:rPr>
          <w:rFonts w:ascii="Calibri" w:hAnsi="Calibri"/>
        </w:rPr>
        <w:t xml:space="preserve">Když si dám kávu, dám si i moučník: </w:t>
      </w:r>
      <w:r w:rsidRPr="00B81F90">
        <w:rPr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13.75pt" o:ole="">
            <v:imagedata r:id="rId6" o:title=""/>
          </v:shape>
          <o:OLEObject Type="Embed" ProgID="Equation.3" ShapeID="_x0000_i1025" DrawAspect="Content" ObjectID="_1443802941" r:id="rId7"/>
        </w:object>
      </w:r>
      <w:r>
        <w:t>.</w:t>
      </w:r>
    </w:p>
    <w:p w:rsidR="00283CE5" w:rsidRDefault="00283CE5" w:rsidP="00283CE5">
      <w:pPr>
        <w:spacing w:line="240" w:lineRule="auto"/>
        <w:ind w:left="360"/>
        <w:jc w:val="both"/>
      </w:pPr>
      <w:r>
        <w:t xml:space="preserve">Nedám-li si zmrzlinu, pak si nedám moučník: </w:t>
      </w:r>
      <w:r w:rsidRPr="00B81F90">
        <w:rPr>
          <w:position w:val="-6"/>
        </w:rPr>
        <w:object w:dxaOrig="1080" w:dyaOrig="279">
          <v:shape id="_x0000_i1026" type="#_x0000_t75" style="width:53.85pt;height:13.75pt" o:ole="">
            <v:imagedata r:id="rId8" o:title=""/>
          </v:shape>
          <o:OLEObject Type="Embed" ProgID="Equation.3" ShapeID="_x0000_i1026" DrawAspect="Content" ObjectID="_1443802942" r:id="rId9"/>
        </w:object>
      </w:r>
      <w:r>
        <w:t>.</w:t>
      </w:r>
    </w:p>
    <w:p w:rsidR="00283CE5" w:rsidRDefault="00283CE5" w:rsidP="00283CE5">
      <w:pPr>
        <w:spacing w:line="240" w:lineRule="auto"/>
        <w:ind w:left="360"/>
        <w:jc w:val="both"/>
      </w:pPr>
      <w:r>
        <w:t xml:space="preserve">Oba tyto výroky mají být splněny současně, tedy předpokladem implikace je konjunkce </w:t>
      </w:r>
      <w:r w:rsidRPr="00B81F90">
        <w:rPr>
          <w:position w:val="-10"/>
        </w:rPr>
        <w:object w:dxaOrig="2360" w:dyaOrig="340">
          <v:shape id="_x0000_i1027" type="#_x0000_t75" style="width:117.7pt;height:16.9pt" o:ole="">
            <v:imagedata r:id="rId10" o:title=""/>
          </v:shape>
          <o:OLEObject Type="Embed" ProgID="Equation.3" ShapeID="_x0000_i1027" DrawAspect="Content" ObjectID="_1443802943" r:id="rId11"/>
        </w:object>
      </w:r>
      <w:r>
        <w:t>.</w:t>
      </w:r>
    </w:p>
    <w:p w:rsidR="00283CE5" w:rsidRDefault="00283CE5" w:rsidP="00283CE5">
      <w:pPr>
        <w:spacing w:line="240" w:lineRule="auto"/>
        <w:ind w:left="360"/>
        <w:jc w:val="both"/>
      </w:pPr>
      <w:r>
        <w:rPr>
          <w:rFonts w:ascii="Calibri" w:hAnsi="Calibri"/>
        </w:rPr>
        <w:t xml:space="preserve">Když si dám kávu, dám si i zmrzlinu: </w:t>
      </w:r>
      <w:r w:rsidRPr="00B81F90">
        <w:rPr>
          <w:position w:val="-6"/>
        </w:rPr>
        <w:object w:dxaOrig="740" w:dyaOrig="279">
          <v:shape id="_x0000_i1028" type="#_x0000_t75" style="width:36.95pt;height:13.75pt" o:ole="">
            <v:imagedata r:id="rId12" o:title=""/>
          </v:shape>
          <o:OLEObject Type="Embed" ProgID="Equation.3" ShapeID="_x0000_i1028" DrawAspect="Content" ObjectID="_1443802944" r:id="rId13"/>
        </w:object>
      </w:r>
      <w:r>
        <w:t>.</w:t>
      </w:r>
    </w:p>
    <w:p w:rsidR="00283CE5" w:rsidRDefault="00283CE5" w:rsidP="00283CE5">
      <w:pPr>
        <w:spacing w:line="24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Nyní musím zjistit, zda je výrok </w:t>
      </w:r>
      <w:r w:rsidRPr="003B1D92">
        <w:rPr>
          <w:rFonts w:ascii="Calibri" w:hAnsi="Calibri"/>
          <w:position w:val="-10"/>
        </w:rPr>
        <w:object w:dxaOrig="3580" w:dyaOrig="340">
          <v:shape id="_x0000_i1029" type="#_x0000_t75" style="width:179.05pt;height:16.9pt" o:ole="">
            <v:imagedata r:id="rId14" o:title=""/>
          </v:shape>
          <o:OLEObject Type="Embed" ProgID="Equation.3" ShapeID="_x0000_i1029" DrawAspect="Content" ObjectID="_1443802945" r:id="rId15"/>
        </w:object>
      </w:r>
      <w:r>
        <w:rPr>
          <w:rFonts w:ascii="Calibri" w:hAnsi="Calibri"/>
        </w:rPr>
        <w:t xml:space="preserve"> tautologie (tedy zda je pravdivostní hodnota uvedené implikace vždy 1 nezávisle na pravdivostních hodnotách výroků A, B, C). 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616"/>
        <w:gridCol w:w="636"/>
        <w:gridCol w:w="956"/>
        <w:gridCol w:w="1456"/>
        <w:gridCol w:w="2515"/>
        <w:gridCol w:w="1116"/>
      </w:tblGrid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4"/>
                <w:sz w:val="20"/>
                <w:szCs w:val="20"/>
              </w:rPr>
              <w:object w:dxaOrig="240" w:dyaOrig="260">
                <v:shape id="_x0000_i1030" type="#_x0000_t75" style="width:11.9pt;height:13.15pt" o:ole="">
                  <v:imagedata r:id="rId16" o:title=""/>
                </v:shape>
                <o:OLEObject Type="Embed" ProgID="Equation.3" ShapeID="_x0000_i1030" DrawAspect="Content" ObjectID="_1443802946" r:id="rId1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4"/>
                <w:sz w:val="20"/>
                <w:szCs w:val="20"/>
              </w:rPr>
              <w:object w:dxaOrig="240" w:dyaOrig="260">
                <v:shape id="_x0000_i1031" type="#_x0000_t75" style="width:11.9pt;height:13.15pt" o:ole="">
                  <v:imagedata r:id="rId18" o:title=""/>
                </v:shape>
                <o:OLEObject Type="Embed" ProgID="Equation.3" ShapeID="_x0000_i1031" DrawAspect="Content" ObjectID="_1443802947" r:id="rId1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6"/>
                <w:sz w:val="20"/>
                <w:szCs w:val="20"/>
              </w:rPr>
              <w:object w:dxaOrig="240" w:dyaOrig="279">
                <v:shape id="_x0000_i1032" type="#_x0000_t75" style="width:11.9pt;height:13.75pt" o:ole="">
                  <v:imagedata r:id="rId20" o:title=""/>
                </v:shape>
                <o:OLEObject Type="Embed" ProgID="Equation.3" ShapeID="_x0000_i1032" DrawAspect="Content" ObjectID="_1443802948" r:id="rId2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4"/>
                <w:sz w:val="20"/>
                <w:szCs w:val="20"/>
              </w:rPr>
              <w:object w:dxaOrig="400" w:dyaOrig="260">
                <v:shape id="_x0000_i1033" type="#_x0000_t75" style="width:20.05pt;height:13.15pt" o:ole="">
                  <v:imagedata r:id="rId22" o:title=""/>
                </v:shape>
                <o:OLEObject Type="Embed" ProgID="Equation.3" ShapeID="_x0000_i1033" DrawAspect="Content" ObjectID="_1443802949" r:id="rId2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6"/>
                <w:sz w:val="20"/>
                <w:szCs w:val="20"/>
              </w:rPr>
              <w:object w:dxaOrig="420" w:dyaOrig="279">
                <v:shape id="_x0000_i1034" type="#_x0000_t75" style="width:21.3pt;height:13.75pt" o:ole="">
                  <v:imagedata r:id="rId24" o:title=""/>
                </v:shape>
                <o:OLEObject Type="Embed" ProgID="Equation.3" ShapeID="_x0000_i1034" DrawAspect="Content" ObjectID="_1443802950" r:id="rId2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6"/>
                <w:sz w:val="20"/>
                <w:szCs w:val="20"/>
              </w:rPr>
              <w:object w:dxaOrig="740" w:dyaOrig="279">
                <v:shape id="_x0000_i1035" type="#_x0000_t75" style="width:36.95pt;height:13.75pt" o:ole="">
                  <v:imagedata r:id="rId26" o:title=""/>
                </v:shape>
                <o:OLEObject Type="Embed" ProgID="Equation.3" ShapeID="_x0000_i1035" DrawAspect="Content" ObjectID="_1443802951" r:id="rId2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10"/>
                <w:sz w:val="20"/>
                <w:szCs w:val="20"/>
              </w:rPr>
              <w:object w:dxaOrig="1240" w:dyaOrig="340">
                <v:shape id="_x0000_i1036" type="#_x0000_t75" style="width:62pt;height:16.9pt" o:ole="">
                  <v:imagedata r:id="rId28" o:title=""/>
                </v:shape>
                <o:OLEObject Type="Embed" ProgID="Equation.3" ShapeID="_x0000_i1036" DrawAspect="Content" ObjectID="_1443802952" r:id="rId2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10"/>
                <w:sz w:val="20"/>
                <w:szCs w:val="20"/>
              </w:rPr>
              <w:object w:dxaOrig="2299" w:dyaOrig="340">
                <v:shape id="_x0000_i1037" type="#_x0000_t75" style="width:115.2pt;height:16.9pt" o:ole="">
                  <v:imagedata r:id="rId30" o:title=""/>
                </v:shape>
                <o:OLEObject Type="Embed" ProgID="Equation.3" ShapeID="_x0000_i1037" DrawAspect="Content" ObjectID="_1443802953" r:id="rId3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10"/>
                <w:sz w:val="20"/>
                <w:szCs w:val="20"/>
              </w:rPr>
              <w:object w:dxaOrig="900" w:dyaOrig="340">
                <v:shape id="_x0000_i1038" type="#_x0000_t75" style="width:45.1pt;height:16.9pt" o:ole="">
                  <v:imagedata r:id="rId32" o:title=""/>
                </v:shape>
                <o:OLEObject Type="Embed" ProgID="Equation.3" ShapeID="_x0000_i1038" DrawAspect="Content" ObjectID="_1443802954" r:id="rId33"/>
              </w:objec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283CE5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283CE5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</w:tbl>
    <w:p w:rsidR="00283CE5" w:rsidRDefault="00283CE5" w:rsidP="00283CE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</w:tblGrid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10"/>
                <w:sz w:val="20"/>
                <w:szCs w:val="20"/>
              </w:rPr>
              <w:object w:dxaOrig="3580" w:dyaOrig="340">
                <v:shape id="_x0000_i1039" type="#_x0000_t75" style="width:179.05pt;height:16.9pt" o:ole="">
                  <v:imagedata r:id="rId34" o:title=""/>
                </v:shape>
                <o:OLEObject Type="Embed" ProgID="Equation.3" ShapeID="_x0000_i1039" DrawAspect="Content" ObjectID="_1443802955" r:id="rId35"/>
              </w:objec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</w:tbl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Výrok </w:t>
      </w:r>
      <w:r w:rsidRPr="003B1D92">
        <w:rPr>
          <w:rFonts w:ascii="Calibri" w:hAnsi="Calibri"/>
          <w:position w:val="-10"/>
        </w:rPr>
        <w:object w:dxaOrig="3580" w:dyaOrig="340">
          <v:shape id="_x0000_i1040" type="#_x0000_t75" style="width:179.05pt;height:16.9pt" o:ole="">
            <v:imagedata r:id="rId36" o:title=""/>
          </v:shape>
          <o:OLEObject Type="Embed" ProgID="Equation.3" ShapeID="_x0000_i1040" DrawAspect="Content" ObjectID="_1443802956" r:id="rId37"/>
        </w:object>
      </w:r>
      <w:r>
        <w:rPr>
          <w:rFonts w:ascii="Calibri" w:hAnsi="Calibri"/>
        </w:rPr>
        <w:t xml:space="preserve"> je tautologie. Můžeme tedy říci, že uvedený úsudek je správný.</w:t>
      </w:r>
    </w:p>
    <w:p w:rsidR="00283CE5" w:rsidRDefault="00283CE5" w:rsidP="00283CE5">
      <w:pPr>
        <w:spacing w:after="120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>Ano, z výroků „Když si dám kávu, dám si i moučník.“ a „Nedám-li si zmrzlinu, pak si nedám moučník“ vyplývá, že když si dám kávu, dám si i zmrzlinu</w:t>
      </w:r>
    </w:p>
    <w:p w:rsidR="00283CE5" w:rsidRPr="003B1D92" w:rsidRDefault="00283CE5" w:rsidP="00283CE5">
      <w:pPr>
        <w:ind w:left="360"/>
        <w:jc w:val="both"/>
        <w:rPr>
          <w:rFonts w:ascii="Calibri" w:hAnsi="Calibri"/>
        </w:rPr>
      </w:pPr>
    </w:p>
    <w:p w:rsidR="00283CE5" w:rsidRPr="00283CE5" w:rsidRDefault="00283CE5" w:rsidP="00283CE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283CE5">
        <w:rPr>
          <w:rFonts w:ascii="Calibri" w:hAnsi="Calibri"/>
        </w:rPr>
        <w:t>Činnost turbogenerátorů A, B, C v jedné elektrárně je dána následujícími podmínkami: Pokud není v chodu A, pak je v činnosti B. Není-li v provozu B a není v provozu ani C, pak je mimo provoz i A. Když je A vypnutý a B zapnutý, potom je zapnutý také C. Určete všechny možnosti pro práci uvedené trojice turbogenerátorů a pokuste se jej vystihnout co nejstručněji.</w:t>
      </w:r>
    </w:p>
    <w:p w:rsidR="00283CE5" w:rsidRDefault="00283CE5" w:rsidP="00283CE5">
      <w:pPr>
        <w:jc w:val="both"/>
        <w:rPr>
          <w:rFonts w:ascii="Calibri" w:hAnsi="Calibri"/>
        </w:rPr>
      </w:pP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Řešení: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Označme si jednotlivé výroky: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A: Turbogenerátor A je zapnutý.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B:</w:t>
      </w:r>
      <w:r w:rsidRPr="00B317F5">
        <w:rPr>
          <w:rFonts w:ascii="Calibri" w:hAnsi="Calibri"/>
        </w:rPr>
        <w:t xml:space="preserve"> </w:t>
      </w:r>
      <w:r>
        <w:rPr>
          <w:rFonts w:ascii="Calibri" w:hAnsi="Calibri"/>
        </w:rPr>
        <w:t>Turbogenerátor B je zapnutý.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C:</w:t>
      </w:r>
      <w:r w:rsidRPr="00B317F5">
        <w:rPr>
          <w:rFonts w:ascii="Calibri" w:hAnsi="Calibri"/>
        </w:rPr>
        <w:t xml:space="preserve"> </w:t>
      </w:r>
      <w:r>
        <w:rPr>
          <w:rFonts w:ascii="Calibri" w:hAnsi="Calibri"/>
        </w:rPr>
        <w:t>Turbogenerátor C je zapnutý.</w:t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</w:p>
    <w:p w:rsidR="00283CE5" w:rsidRDefault="00283CE5" w:rsidP="00283CE5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Opět si přepíšeme jednotlivé složené výroky:</w:t>
      </w:r>
    </w:p>
    <w:p w:rsidR="00283CE5" w:rsidRDefault="00283CE5" w:rsidP="00283CE5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Pokud není v chodu A, pak je v činnosti B: </w:t>
      </w:r>
      <w:r w:rsidRPr="00B65637">
        <w:rPr>
          <w:rFonts w:ascii="Calibri" w:hAnsi="Calibri"/>
          <w:position w:val="-6"/>
          <w:sz w:val="20"/>
          <w:szCs w:val="20"/>
        </w:rPr>
        <w:object w:dxaOrig="900" w:dyaOrig="279">
          <v:shape id="_x0000_i1041" type="#_x0000_t75" style="width:45.1pt;height:13.75pt" o:ole="">
            <v:imagedata r:id="rId38" o:title=""/>
          </v:shape>
          <o:OLEObject Type="Embed" ProgID="Equation.3" ShapeID="_x0000_i1041" DrawAspect="Content" ObjectID="_1443802957" r:id="rId39"/>
        </w:object>
      </w:r>
      <w:r>
        <w:rPr>
          <w:rFonts w:ascii="Calibri" w:hAnsi="Calibri"/>
          <w:sz w:val="20"/>
          <w:szCs w:val="20"/>
        </w:rPr>
        <w:t>.</w:t>
      </w:r>
    </w:p>
    <w:p w:rsidR="00283CE5" w:rsidRDefault="00283CE5" w:rsidP="00283CE5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Není-li v provozu B a není v provozu ani C, pak je mimo provoz i A: </w:t>
      </w:r>
      <w:r w:rsidRPr="00B65637">
        <w:rPr>
          <w:rFonts w:ascii="Calibri" w:hAnsi="Calibri"/>
          <w:position w:val="-10"/>
          <w:sz w:val="20"/>
          <w:szCs w:val="20"/>
        </w:rPr>
        <w:object w:dxaOrig="1780" w:dyaOrig="340">
          <v:shape id="_x0000_i1042" type="#_x0000_t75" style="width:88.9pt;height:16.9pt" o:ole="">
            <v:imagedata r:id="rId40" o:title=""/>
          </v:shape>
          <o:OLEObject Type="Embed" ProgID="Equation.3" ShapeID="_x0000_i1042" DrawAspect="Content" ObjectID="_1443802958" r:id="rId41"/>
        </w:object>
      </w:r>
      <w:r>
        <w:rPr>
          <w:rFonts w:ascii="Calibri" w:hAnsi="Calibri"/>
          <w:sz w:val="20"/>
          <w:szCs w:val="20"/>
        </w:rPr>
        <w:t>.</w:t>
      </w:r>
    </w:p>
    <w:p w:rsidR="00283CE5" w:rsidRDefault="00283CE5" w:rsidP="00283CE5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Když je A vypnutý a B zapnutý, potom je zapnutý také C: </w:t>
      </w:r>
      <w:r w:rsidRPr="003C4CDD">
        <w:rPr>
          <w:rFonts w:ascii="Calibri" w:hAnsi="Calibri"/>
          <w:position w:val="-10"/>
          <w:sz w:val="20"/>
          <w:szCs w:val="20"/>
        </w:rPr>
        <w:object w:dxaOrig="1440" w:dyaOrig="340">
          <v:shape id="_x0000_i1043" type="#_x0000_t75" style="width:1in;height:16.9pt" o:ole="">
            <v:imagedata r:id="rId42" o:title=""/>
          </v:shape>
          <o:OLEObject Type="Embed" ProgID="Equation.3" ShapeID="_x0000_i1043" DrawAspect="Content" ObjectID="_1443802959" r:id="rId43"/>
        </w:object>
      </w:r>
      <w:r>
        <w:rPr>
          <w:rFonts w:ascii="Calibri" w:hAnsi="Calibri"/>
          <w:sz w:val="20"/>
          <w:szCs w:val="20"/>
        </w:rPr>
        <w:t>.</w:t>
      </w:r>
    </w:p>
    <w:p w:rsidR="00283CE5" w:rsidRDefault="00283CE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83CE5" w:rsidRDefault="00283CE5" w:rsidP="00283CE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Zapíšeme si tabulku pravdivostních hodnot uvedených složených výroků (ty jsou v tabulce znázorněny šedě). Hledáme možnosti, kdy jsou splněny všechny tři podmínky ze zadání (ve všech šedých sloupcích musí být pravdivostní hodnota 1 – příslušné řádky jsou zvýrazněny).</w:t>
      </w:r>
    </w:p>
    <w:p w:rsidR="00283CE5" w:rsidRDefault="00283CE5" w:rsidP="00283CE5">
      <w:pPr>
        <w:rPr>
          <w:rFonts w:ascii="Calibri" w:hAnsi="Calibri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1116"/>
        <w:gridCol w:w="1196"/>
        <w:gridCol w:w="1996"/>
        <w:gridCol w:w="996"/>
        <w:gridCol w:w="1656"/>
      </w:tblGrid>
      <w:tr w:rsidR="00283CE5" w:rsidRPr="00C67727" w:rsidTr="009C21BD">
        <w:tc>
          <w:tcPr>
            <w:tcW w:w="0" w:type="auto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4"/>
                <w:sz w:val="20"/>
                <w:szCs w:val="20"/>
              </w:rPr>
              <w:object w:dxaOrig="240" w:dyaOrig="260">
                <v:shape id="_x0000_i1044" type="#_x0000_t75" style="width:11.9pt;height:13.15pt" o:ole="">
                  <v:imagedata r:id="rId16" o:title=""/>
                </v:shape>
                <o:OLEObject Type="Embed" ProgID="Equation.3" ShapeID="_x0000_i1044" DrawAspect="Content" ObjectID="_1443802960" r:id="rId44"/>
              </w:object>
            </w:r>
          </w:p>
        </w:tc>
        <w:tc>
          <w:tcPr>
            <w:tcW w:w="0" w:type="auto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4"/>
                <w:sz w:val="20"/>
                <w:szCs w:val="20"/>
              </w:rPr>
              <w:object w:dxaOrig="240" w:dyaOrig="260">
                <v:shape id="_x0000_i1045" type="#_x0000_t75" style="width:11.9pt;height:13.15pt" o:ole="">
                  <v:imagedata r:id="rId18" o:title=""/>
                </v:shape>
                <o:OLEObject Type="Embed" ProgID="Equation.3" ShapeID="_x0000_i1045" DrawAspect="Content" ObjectID="_1443802961" r:id="rId45"/>
              </w:object>
            </w:r>
          </w:p>
        </w:tc>
        <w:tc>
          <w:tcPr>
            <w:tcW w:w="0" w:type="auto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6"/>
                <w:sz w:val="20"/>
                <w:szCs w:val="20"/>
              </w:rPr>
              <w:object w:dxaOrig="240" w:dyaOrig="279">
                <v:shape id="_x0000_i1046" type="#_x0000_t75" style="width:11.9pt;height:13.75pt" o:ole="">
                  <v:imagedata r:id="rId20" o:title=""/>
                </v:shape>
                <o:OLEObject Type="Embed" ProgID="Equation.3" ShapeID="_x0000_i1046" DrawAspect="Content" ObjectID="_1443802962" r:id="rId46"/>
              </w:object>
            </w:r>
          </w:p>
        </w:tc>
        <w:tc>
          <w:tcPr>
            <w:tcW w:w="0" w:type="auto"/>
            <w:tcBorders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6"/>
                <w:sz w:val="20"/>
                <w:szCs w:val="20"/>
              </w:rPr>
              <w:object w:dxaOrig="900" w:dyaOrig="279">
                <v:shape id="_x0000_i1047" type="#_x0000_t75" style="width:45.1pt;height:13.75pt" o:ole="">
                  <v:imagedata r:id="rId47" o:title=""/>
                </v:shape>
                <o:OLEObject Type="Embed" ProgID="Equation.3" ShapeID="_x0000_i1047" DrawAspect="Content" ObjectID="_1443802963" r:id="rId48"/>
              </w:object>
            </w:r>
          </w:p>
        </w:tc>
        <w:tc>
          <w:tcPr>
            <w:tcW w:w="0" w:type="auto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6"/>
                <w:sz w:val="20"/>
                <w:szCs w:val="20"/>
              </w:rPr>
              <w:object w:dxaOrig="980" w:dyaOrig="279">
                <v:shape id="_x0000_i1048" type="#_x0000_t75" style="width:48.85pt;height:13.75pt" o:ole="">
                  <v:imagedata r:id="rId49" o:title=""/>
                </v:shape>
                <o:OLEObject Type="Embed" ProgID="Equation.3" ShapeID="_x0000_i1048" DrawAspect="Content" ObjectID="_1443802964" r:id="rId50"/>
              </w:object>
            </w:r>
          </w:p>
        </w:tc>
        <w:tc>
          <w:tcPr>
            <w:tcW w:w="0" w:type="auto"/>
            <w:tcBorders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10"/>
                <w:sz w:val="20"/>
                <w:szCs w:val="20"/>
              </w:rPr>
              <w:object w:dxaOrig="1780" w:dyaOrig="340">
                <v:shape id="_x0000_i1049" type="#_x0000_t75" style="width:88.9pt;height:16.9pt" o:ole="">
                  <v:imagedata r:id="rId51" o:title=""/>
                </v:shape>
                <o:OLEObject Type="Embed" ProgID="Equation.3" ShapeID="_x0000_i1049" DrawAspect="Content" ObjectID="_1443802965" r:id="rId52"/>
              </w:object>
            </w:r>
          </w:p>
        </w:tc>
        <w:tc>
          <w:tcPr>
            <w:tcW w:w="0" w:type="auto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4"/>
                <w:sz w:val="20"/>
                <w:szCs w:val="20"/>
              </w:rPr>
              <w:object w:dxaOrig="780" w:dyaOrig="260">
                <v:shape id="_x0000_i1050" type="#_x0000_t75" style="width:38.8pt;height:13.15pt" o:ole="">
                  <v:imagedata r:id="rId53" o:title=""/>
                </v:shape>
                <o:OLEObject Type="Embed" ProgID="Equation.3" ShapeID="_x0000_i1050" DrawAspect="Content" ObjectID="_1443802966" r:id="rId54"/>
              </w:object>
            </w:r>
          </w:p>
        </w:tc>
        <w:tc>
          <w:tcPr>
            <w:tcW w:w="0" w:type="auto"/>
            <w:tcBorders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7727">
              <w:rPr>
                <w:rFonts w:ascii="Calibri" w:hAnsi="Calibri"/>
                <w:position w:val="-10"/>
                <w:sz w:val="20"/>
                <w:szCs w:val="20"/>
              </w:rPr>
              <w:object w:dxaOrig="1440" w:dyaOrig="340">
                <v:shape id="_x0000_i1051" type="#_x0000_t75" style="width:1in;height:16.9pt" o:ole="">
                  <v:imagedata r:id="rId55" o:title=""/>
                </v:shape>
                <o:OLEObject Type="Embed" ProgID="Equation.3" ShapeID="_x0000_i1051" DrawAspect="Content" ObjectID="_1443802967" r:id="rId56"/>
              </w:object>
            </w:r>
          </w:p>
        </w:tc>
      </w:tr>
      <w:tr w:rsidR="00283CE5" w:rsidRPr="00C67727" w:rsidTr="009C21BD">
        <w:tc>
          <w:tcPr>
            <w:tcW w:w="0" w:type="auto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FF0000"/>
            </w:tcBorders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  <w:tr w:rsidR="00283CE5" w:rsidRPr="00C67727" w:rsidTr="009C21BD"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83CE5" w:rsidRPr="00C67727" w:rsidRDefault="00283CE5" w:rsidP="009C21BD">
            <w:pPr>
              <w:jc w:val="center"/>
              <w:rPr>
                <w:rFonts w:ascii="Calibri" w:hAnsi="Calibri"/>
              </w:rPr>
            </w:pPr>
            <w:r w:rsidRPr="00C67727">
              <w:rPr>
                <w:rFonts w:ascii="Calibri" w:hAnsi="Calibri"/>
              </w:rPr>
              <w:t>1</w:t>
            </w:r>
          </w:p>
        </w:tc>
      </w:tr>
    </w:tbl>
    <w:p w:rsidR="00283CE5" w:rsidRDefault="00283CE5" w:rsidP="00283CE5">
      <w:pPr>
        <w:rPr>
          <w:rFonts w:ascii="Calibri" w:hAnsi="Calibri"/>
        </w:rPr>
      </w:pPr>
    </w:p>
    <w:p w:rsidR="00283CE5" w:rsidRDefault="00283CE5" w:rsidP="00283CE5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Pro práci turbogenerátorů tedy existují čtyři možnosti: Zapnuté jsou všechny tři. Zapnuté jsou právě 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B. Zapnuté jsou právě 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C. Zapnuté jsou právě B a C.  </w:t>
      </w:r>
    </w:p>
    <w:p w:rsidR="00283CE5" w:rsidRDefault="00283CE5" w:rsidP="00283CE5">
      <w:pPr>
        <w:ind w:left="360"/>
        <w:rPr>
          <w:rFonts w:ascii="Calibri" w:hAnsi="Calibri"/>
        </w:rPr>
      </w:pPr>
      <w:r>
        <w:rPr>
          <w:rFonts w:ascii="Calibri" w:hAnsi="Calibri"/>
        </w:rPr>
        <w:t>Stručněji vyjádřeno: V chodu jsou vždy aspoň dva turbogenerátory.</w:t>
      </w:r>
    </w:p>
    <w:p w:rsidR="00283CE5" w:rsidRPr="0033744A" w:rsidRDefault="00283CE5" w:rsidP="00283CE5">
      <w:pPr>
        <w:jc w:val="both"/>
      </w:pPr>
    </w:p>
    <w:sectPr w:rsidR="00283CE5" w:rsidRPr="0033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367"/>
    <w:multiLevelType w:val="hybridMultilevel"/>
    <w:tmpl w:val="058AD70C"/>
    <w:lvl w:ilvl="0" w:tplc="94EA7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C5774"/>
    <w:multiLevelType w:val="hybridMultilevel"/>
    <w:tmpl w:val="221AB7AC"/>
    <w:lvl w:ilvl="0" w:tplc="B08EB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AD3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70148"/>
    <w:multiLevelType w:val="hybridMultilevel"/>
    <w:tmpl w:val="CB2AC98A"/>
    <w:lvl w:ilvl="0" w:tplc="94EA79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647FC7"/>
    <w:multiLevelType w:val="hybridMultilevel"/>
    <w:tmpl w:val="169A6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F56A3"/>
    <w:multiLevelType w:val="hybridMultilevel"/>
    <w:tmpl w:val="B7DE70FC"/>
    <w:lvl w:ilvl="0" w:tplc="94EA7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552B04"/>
    <w:multiLevelType w:val="hybridMultilevel"/>
    <w:tmpl w:val="1384EE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3387A"/>
    <w:multiLevelType w:val="hybridMultilevel"/>
    <w:tmpl w:val="C846CC9A"/>
    <w:lvl w:ilvl="0" w:tplc="94EA7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E2"/>
    <w:rsid w:val="00283CE5"/>
    <w:rsid w:val="0033744A"/>
    <w:rsid w:val="005136A4"/>
    <w:rsid w:val="007239E2"/>
    <w:rsid w:val="008956F3"/>
    <w:rsid w:val="009C2159"/>
    <w:rsid w:val="00B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9E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239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9E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239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2013-10-20T16:55:00Z</dcterms:created>
  <dcterms:modified xsi:type="dcterms:W3CDTF">2013-10-20T17:36:00Z</dcterms:modified>
</cp:coreProperties>
</file>