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E60" w:rsidRPr="00571E60" w:rsidRDefault="00571E60" w:rsidP="00A325C7">
      <w:pPr>
        <w:pStyle w:val="Bezmezer"/>
        <w:rPr>
          <w:sz w:val="32"/>
          <w:szCs w:val="32"/>
        </w:rPr>
      </w:pPr>
      <w:bookmarkStart w:id="0" w:name="_GoBack"/>
      <w:bookmarkEnd w:id="0"/>
      <w:r w:rsidRPr="00571E60">
        <w:rPr>
          <w:sz w:val="32"/>
          <w:szCs w:val="32"/>
        </w:rPr>
        <w:t>Kruhový děj s ideálním plynem, 2. Termodynamický zákon</w:t>
      </w:r>
    </w:p>
    <w:p w:rsidR="00571E60" w:rsidRDefault="00571E60" w:rsidP="00A325C7">
      <w:pPr>
        <w:pStyle w:val="Bezmezer"/>
        <w:rPr>
          <w:b/>
          <w:sz w:val="28"/>
          <w:szCs w:val="28"/>
        </w:rPr>
      </w:pPr>
    </w:p>
    <w:p w:rsidR="00F70F8F" w:rsidRPr="00571E60" w:rsidRDefault="00724F94" w:rsidP="00A325C7">
      <w:pPr>
        <w:pStyle w:val="Bezmezer"/>
        <w:rPr>
          <w:b/>
          <w:sz w:val="28"/>
          <w:szCs w:val="28"/>
        </w:rPr>
      </w:pPr>
      <w:r w:rsidRPr="00571E60">
        <w:rPr>
          <w:b/>
          <w:noProof/>
          <w:sz w:val="28"/>
          <w:szCs w:val="28"/>
          <w:lang w:eastAsia="cs-CZ"/>
        </w:rPr>
        <w:drawing>
          <wp:anchor distT="0" distB="0" distL="114300" distR="114300" simplePos="0" relativeHeight="251658240" behindDoc="1" locked="0" layoutInCell="1" allowOverlap="1">
            <wp:simplePos x="0" y="0"/>
            <wp:positionH relativeFrom="column">
              <wp:posOffset>5348605</wp:posOffset>
            </wp:positionH>
            <wp:positionV relativeFrom="paragraph">
              <wp:posOffset>157480</wp:posOffset>
            </wp:positionV>
            <wp:extent cx="1171575" cy="2019300"/>
            <wp:effectExtent l="19050" t="0" r="9525" b="0"/>
            <wp:wrapNone/>
            <wp:docPr id="1" name="Obrázek 0" descr="image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1.png"/>
                    <pic:cNvPicPr/>
                  </pic:nvPicPr>
                  <pic:blipFill>
                    <a:blip r:embed="rId5" cstate="print"/>
                    <a:stretch>
                      <a:fillRect/>
                    </a:stretch>
                  </pic:blipFill>
                  <pic:spPr>
                    <a:xfrm>
                      <a:off x="0" y="0"/>
                      <a:ext cx="1171575" cy="2019300"/>
                    </a:xfrm>
                    <a:prstGeom prst="rect">
                      <a:avLst/>
                    </a:prstGeom>
                  </pic:spPr>
                </pic:pic>
              </a:graphicData>
            </a:graphic>
          </wp:anchor>
        </w:drawing>
      </w:r>
      <w:r w:rsidR="00F70F8F" w:rsidRPr="00571E60">
        <w:rPr>
          <w:b/>
          <w:sz w:val="28"/>
          <w:szCs w:val="28"/>
        </w:rPr>
        <w:t xml:space="preserve">Práce vykonaná při stálém a proměnném tlaku </w:t>
      </w:r>
    </w:p>
    <w:p w:rsidR="00F70F8F" w:rsidRPr="00A325C7" w:rsidRDefault="00F70F8F" w:rsidP="00A325C7">
      <w:pPr>
        <w:pStyle w:val="Bezmezer"/>
      </w:pPr>
      <w:r w:rsidRPr="00A325C7">
        <w:t xml:space="preserve">Pokud plyn uzavřený ve válcové nádobě s pohyblivým pístem působí na píst tlakovou </w:t>
      </w:r>
    </w:p>
    <w:p w:rsidR="00F70F8F" w:rsidRPr="00A325C7" w:rsidRDefault="00F70F8F" w:rsidP="00A325C7">
      <w:pPr>
        <w:pStyle w:val="Bezmezer"/>
      </w:pPr>
      <w:r w:rsidRPr="00A325C7">
        <w:t xml:space="preserve">silou F, pak při zvětšování objemu koná práci. Pokud zvětšování objemu plynu </w:t>
      </w:r>
    </w:p>
    <w:p w:rsidR="00F70F8F" w:rsidRPr="00A325C7" w:rsidRDefault="00F70F8F" w:rsidP="00A325C7">
      <w:pPr>
        <w:pStyle w:val="Bezmezer"/>
      </w:pPr>
      <w:r w:rsidRPr="00A325C7">
        <w:t xml:space="preserve">probíhá při stálém tlaku (izobarický děj), pak tlaková síla o velikosti F = </w:t>
      </w:r>
      <w:proofErr w:type="spellStart"/>
      <w:r w:rsidRPr="00A325C7">
        <w:t>pS</w:t>
      </w:r>
      <w:proofErr w:type="spellEnd"/>
      <w:r w:rsidRPr="00A325C7">
        <w:t xml:space="preserve"> působící </w:t>
      </w:r>
      <w:proofErr w:type="gramStart"/>
      <w:r w:rsidRPr="00A325C7">
        <w:t>na</w:t>
      </w:r>
      <w:proofErr w:type="gramEnd"/>
      <w:r w:rsidRPr="00A325C7">
        <w:t xml:space="preserve"> </w:t>
      </w:r>
    </w:p>
    <w:p w:rsidR="00F70F8F" w:rsidRPr="00A325C7" w:rsidRDefault="00F70F8F" w:rsidP="00A325C7">
      <w:pPr>
        <w:pStyle w:val="Bezmezer"/>
      </w:pPr>
      <w:r w:rsidRPr="00A325C7">
        <w:t xml:space="preserve">píst, je stálá. Při posunutí pístu o </w:t>
      </w:r>
      <w:proofErr w:type="gramStart"/>
      <w:r w:rsidRPr="00A325C7">
        <w:t>délku ∆s vykoná</w:t>
      </w:r>
      <w:proofErr w:type="gramEnd"/>
      <w:r w:rsidRPr="00A325C7">
        <w:t xml:space="preserve"> plyn práci W = </w:t>
      </w:r>
      <w:proofErr w:type="spellStart"/>
      <w:r w:rsidRPr="00A325C7">
        <w:t>F∆s</w:t>
      </w:r>
      <w:proofErr w:type="spellEnd"/>
      <w:r w:rsidRPr="00A325C7">
        <w:t xml:space="preserve"> = </w:t>
      </w:r>
      <w:proofErr w:type="spellStart"/>
      <w:r w:rsidRPr="00A325C7">
        <w:t>pS∆s</w:t>
      </w:r>
      <w:proofErr w:type="spellEnd"/>
    </w:p>
    <w:p w:rsidR="00F70F8F" w:rsidRPr="00A325C7" w:rsidRDefault="00F70F8F" w:rsidP="00A325C7">
      <w:pPr>
        <w:pStyle w:val="Bezmezer"/>
      </w:pPr>
      <w:r w:rsidRPr="00A325C7">
        <w:t xml:space="preserve">neboli W = p∆V </w:t>
      </w:r>
      <w:r w:rsidRPr="00A325C7">
        <w:tab/>
      </w:r>
    </w:p>
    <w:p w:rsidR="00F70F8F" w:rsidRPr="00A325C7" w:rsidRDefault="00F70F8F" w:rsidP="00A325C7">
      <w:pPr>
        <w:pStyle w:val="Bezmezer"/>
      </w:pPr>
      <w:r w:rsidRPr="00A325C7">
        <w:t xml:space="preserve">kde ∆V </w:t>
      </w:r>
      <w:proofErr w:type="gramStart"/>
      <w:r w:rsidRPr="00A325C7">
        <w:t>je</w:t>
      </w:r>
      <w:proofErr w:type="gramEnd"/>
      <w:r w:rsidRPr="00A325C7">
        <w:t xml:space="preserve"> změna objemu plynu. </w:t>
      </w:r>
    </w:p>
    <w:p w:rsidR="00F70F8F" w:rsidRPr="00A325C7" w:rsidRDefault="00F70F8F" w:rsidP="00A325C7">
      <w:pPr>
        <w:pStyle w:val="Bezmezer"/>
      </w:pPr>
      <w:r w:rsidRPr="00A325C7">
        <w:t xml:space="preserve">Práce vykonaná plynem při izobarickém ději je rovna součinu tlaku plynu a </w:t>
      </w:r>
    </w:p>
    <w:p w:rsidR="00F70F8F" w:rsidRPr="00A325C7" w:rsidRDefault="00F70F8F" w:rsidP="00A325C7">
      <w:pPr>
        <w:pStyle w:val="Bezmezer"/>
      </w:pPr>
      <w:r w:rsidRPr="00A325C7">
        <w:t xml:space="preserve">přírůstku jeho objemu. </w:t>
      </w:r>
    </w:p>
    <w:p w:rsidR="00F70F8F" w:rsidRPr="00A325C7" w:rsidRDefault="00F70F8F" w:rsidP="00A325C7">
      <w:pPr>
        <w:pStyle w:val="Bezmezer"/>
      </w:pPr>
      <w:r w:rsidRPr="00A325C7">
        <w:t xml:space="preserve">Při zvětšení objemu plynu je ∆V &gt; 0 a práce vykonaná plynem je kladná; </w:t>
      </w:r>
    </w:p>
    <w:p w:rsidR="00F70F8F" w:rsidRPr="00A325C7" w:rsidRDefault="00F70F8F" w:rsidP="00A325C7">
      <w:pPr>
        <w:pStyle w:val="Bezmezer"/>
      </w:pPr>
      <w:r w:rsidRPr="00A325C7">
        <w:t xml:space="preserve">při zmenšení objemu plynu je ∆V&lt; 0 a práce vykonaná plynem je záporná. </w:t>
      </w:r>
    </w:p>
    <w:p w:rsidR="00F70F8F" w:rsidRPr="00A325C7" w:rsidRDefault="00724F94" w:rsidP="00A325C7">
      <w:pPr>
        <w:pStyle w:val="Bezmezer"/>
      </w:pPr>
      <w:r w:rsidRPr="00A325C7">
        <w:rPr>
          <w:noProof/>
          <w:lang w:eastAsia="cs-CZ"/>
        </w:rPr>
        <w:drawing>
          <wp:anchor distT="0" distB="0" distL="114300" distR="114300" simplePos="0" relativeHeight="251661312" behindDoc="1" locked="0" layoutInCell="1" allowOverlap="1">
            <wp:simplePos x="0" y="0"/>
            <wp:positionH relativeFrom="column">
              <wp:posOffset>4291330</wp:posOffset>
            </wp:positionH>
            <wp:positionV relativeFrom="paragraph">
              <wp:posOffset>96520</wp:posOffset>
            </wp:positionV>
            <wp:extent cx="1285875" cy="1190625"/>
            <wp:effectExtent l="19050" t="0" r="9525" b="0"/>
            <wp:wrapNone/>
            <wp:docPr id="2" name="Obrázek 1" descr="image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9.png"/>
                    <pic:cNvPicPr/>
                  </pic:nvPicPr>
                  <pic:blipFill>
                    <a:blip r:embed="rId6" cstate="print"/>
                    <a:stretch>
                      <a:fillRect/>
                    </a:stretch>
                  </pic:blipFill>
                  <pic:spPr>
                    <a:xfrm>
                      <a:off x="0" y="0"/>
                      <a:ext cx="1285875" cy="1190625"/>
                    </a:xfrm>
                    <a:prstGeom prst="rect">
                      <a:avLst/>
                    </a:prstGeom>
                  </pic:spPr>
                </pic:pic>
              </a:graphicData>
            </a:graphic>
          </wp:anchor>
        </w:drawing>
      </w:r>
    </w:p>
    <w:p w:rsidR="00F70F8F" w:rsidRPr="00A325C7" w:rsidRDefault="00F70F8F" w:rsidP="00A325C7">
      <w:pPr>
        <w:pStyle w:val="Bezmezer"/>
      </w:pPr>
      <w:r w:rsidRPr="00A325C7">
        <w:t xml:space="preserve">Práci plynu lze znázornit v diagramu p-V, který vyjadřuje tlak </w:t>
      </w:r>
    </w:p>
    <w:p w:rsidR="00F70F8F" w:rsidRPr="00A325C7" w:rsidRDefault="00F70F8F" w:rsidP="00A325C7">
      <w:pPr>
        <w:pStyle w:val="Bezmezer"/>
      </w:pPr>
      <w:r w:rsidRPr="00A325C7">
        <w:t>plynu jako funkci jeho objemu. Izobarický děj je v diagramu p-V</w:t>
      </w:r>
    </w:p>
    <w:p w:rsidR="00F70F8F" w:rsidRPr="00A325C7" w:rsidRDefault="00F70F8F" w:rsidP="00A325C7">
      <w:pPr>
        <w:pStyle w:val="Bezmezer"/>
      </w:pPr>
      <w:r w:rsidRPr="00A325C7">
        <w:t xml:space="preserve">znázorněn izobarou AB. Z obrázku vyplývá, že práce vykonaná při </w:t>
      </w:r>
    </w:p>
    <w:p w:rsidR="00F70F8F" w:rsidRPr="00A325C7" w:rsidRDefault="00F70F8F" w:rsidP="00A325C7">
      <w:pPr>
        <w:pStyle w:val="Bezmezer"/>
      </w:pPr>
      <w:proofErr w:type="gramStart"/>
      <w:r w:rsidRPr="00A325C7">
        <w:t>izobarickém</w:t>
      </w:r>
      <w:proofErr w:type="gramEnd"/>
      <w:r w:rsidRPr="00A325C7">
        <w:t xml:space="preserve"> ději, při němž plyn přejde ze stavu A do stavu B, je </w:t>
      </w:r>
    </w:p>
    <w:p w:rsidR="00F70F8F" w:rsidRPr="00A325C7" w:rsidRDefault="00F70F8F" w:rsidP="00A325C7">
      <w:pPr>
        <w:pStyle w:val="Bezmezer"/>
      </w:pPr>
      <w:r w:rsidRPr="00A325C7">
        <w:t xml:space="preserve">znázorněna obsahem obdélníku ležícího v diagramu p-V </w:t>
      </w:r>
      <w:proofErr w:type="gramStart"/>
      <w:r w:rsidRPr="00A325C7">
        <w:t>pod</w:t>
      </w:r>
      <w:proofErr w:type="gramEnd"/>
      <w:r w:rsidRPr="00A325C7">
        <w:t xml:space="preserve"> </w:t>
      </w:r>
    </w:p>
    <w:p w:rsidR="00F70F8F" w:rsidRPr="00A325C7" w:rsidRDefault="00F70F8F" w:rsidP="00A325C7">
      <w:pPr>
        <w:pStyle w:val="Bezmezer"/>
      </w:pPr>
      <w:r w:rsidRPr="00A325C7">
        <w:t xml:space="preserve">izobarou AB. Proto se tento diagram nazývá též pracovní </w:t>
      </w:r>
    </w:p>
    <w:p w:rsidR="00F70F8F" w:rsidRPr="00A325C7" w:rsidRDefault="00F70F8F" w:rsidP="00A325C7">
      <w:pPr>
        <w:pStyle w:val="Bezmezer"/>
      </w:pPr>
      <w:r w:rsidRPr="00A325C7">
        <w:t xml:space="preserve">diagram. </w:t>
      </w:r>
    </w:p>
    <w:p w:rsidR="00724F94" w:rsidRPr="00A325C7" w:rsidRDefault="00724F94" w:rsidP="00A325C7">
      <w:pPr>
        <w:pStyle w:val="Bezmezer"/>
      </w:pPr>
      <w:r w:rsidRPr="00A325C7">
        <w:rPr>
          <w:noProof/>
          <w:lang w:eastAsia="cs-CZ"/>
        </w:rPr>
        <w:drawing>
          <wp:anchor distT="0" distB="0" distL="114300" distR="114300" simplePos="0" relativeHeight="251659264" behindDoc="1" locked="0" layoutInCell="1" allowOverlap="1">
            <wp:simplePos x="0" y="0"/>
            <wp:positionH relativeFrom="column">
              <wp:posOffset>4186555</wp:posOffset>
            </wp:positionH>
            <wp:positionV relativeFrom="paragraph">
              <wp:posOffset>37465</wp:posOffset>
            </wp:positionV>
            <wp:extent cx="2114550" cy="1733550"/>
            <wp:effectExtent l="19050" t="0" r="0" b="0"/>
            <wp:wrapNone/>
            <wp:docPr id="3" name="Obrázek 2" descr="image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0.png"/>
                    <pic:cNvPicPr/>
                  </pic:nvPicPr>
                  <pic:blipFill>
                    <a:blip r:embed="rId7" cstate="print"/>
                    <a:stretch>
                      <a:fillRect/>
                    </a:stretch>
                  </pic:blipFill>
                  <pic:spPr>
                    <a:xfrm>
                      <a:off x="0" y="0"/>
                      <a:ext cx="2114550" cy="1733550"/>
                    </a:xfrm>
                    <a:prstGeom prst="rect">
                      <a:avLst/>
                    </a:prstGeom>
                  </pic:spPr>
                </pic:pic>
              </a:graphicData>
            </a:graphic>
          </wp:anchor>
        </w:drawing>
      </w:r>
    </w:p>
    <w:p w:rsidR="00F70F8F" w:rsidRPr="00A325C7" w:rsidRDefault="00F70F8F" w:rsidP="00A325C7">
      <w:pPr>
        <w:pStyle w:val="Bezmezer"/>
      </w:pPr>
      <w:r w:rsidRPr="00A325C7">
        <w:t xml:space="preserve">Práce vykonaná plynem při proměnném tlaku </w:t>
      </w:r>
    </w:p>
    <w:p w:rsidR="00F70F8F" w:rsidRPr="00A325C7" w:rsidRDefault="00F70F8F" w:rsidP="00A325C7">
      <w:pPr>
        <w:pStyle w:val="Bezmezer"/>
      </w:pPr>
      <w:r w:rsidRPr="00A325C7">
        <w:t xml:space="preserve">Při izotermickém nebo adiabatickém ději není tlaková síla působící </w:t>
      </w:r>
    </w:p>
    <w:p w:rsidR="00F70F8F" w:rsidRPr="00A325C7" w:rsidRDefault="00F70F8F" w:rsidP="00A325C7">
      <w:pPr>
        <w:pStyle w:val="Bezmezer"/>
      </w:pPr>
      <w:r w:rsidRPr="00A325C7">
        <w:t xml:space="preserve">na píst stálá. Předpokládáme však, že objem plynu </w:t>
      </w:r>
      <w:proofErr w:type="gramStart"/>
      <w:r w:rsidRPr="00A325C7">
        <w:t>se</w:t>
      </w:r>
      <w:proofErr w:type="gramEnd"/>
      <w:r w:rsidRPr="00A325C7">
        <w:t xml:space="preserve"> postupně </w:t>
      </w:r>
    </w:p>
    <w:p w:rsidR="00F70F8F" w:rsidRPr="00A325C7" w:rsidRDefault="00724F94" w:rsidP="00A325C7">
      <w:pPr>
        <w:pStyle w:val="Bezmezer"/>
      </w:pPr>
      <w:r w:rsidRPr="00A325C7">
        <w:t>zvětšuje z počátečního V</w:t>
      </w:r>
      <w:r w:rsidRPr="00A325C7">
        <w:rPr>
          <w:vertAlign w:val="subscript"/>
        </w:rPr>
        <w:t>1</w:t>
      </w:r>
      <w:r w:rsidR="00F70F8F" w:rsidRPr="00A325C7">
        <w:t xml:space="preserve"> o tak malé přírůstky objemu ∆V, že tlak </w:t>
      </w:r>
    </w:p>
    <w:p w:rsidR="00F70F8F" w:rsidRPr="00A325C7" w:rsidRDefault="00724F94" w:rsidP="00A325C7">
      <w:pPr>
        <w:pStyle w:val="Bezmezer"/>
        <w:rPr>
          <w:vertAlign w:val="subscript"/>
        </w:rPr>
      </w:pPr>
      <w:r w:rsidRPr="00A325C7">
        <w:t>plynu p</w:t>
      </w:r>
      <w:r w:rsidRPr="00A325C7">
        <w:rPr>
          <w:vertAlign w:val="subscript"/>
        </w:rPr>
        <w:t>1</w:t>
      </w:r>
      <w:r w:rsidRPr="00A325C7">
        <w:t>, p</w:t>
      </w:r>
      <w:r w:rsidRPr="00A325C7">
        <w:rPr>
          <w:vertAlign w:val="subscript"/>
        </w:rPr>
        <w:t>2</w:t>
      </w:r>
      <w:r w:rsidRPr="00A325C7">
        <w:t>, p</w:t>
      </w:r>
      <w:r w:rsidRPr="00A325C7">
        <w:rPr>
          <w:vertAlign w:val="subscript"/>
        </w:rPr>
        <w:t>3</w:t>
      </w:r>
      <w:r w:rsidRPr="00A325C7">
        <w:t xml:space="preserve">, …, </w:t>
      </w:r>
      <w:proofErr w:type="spellStart"/>
      <w:r w:rsidRPr="00A325C7">
        <w:t>p</w:t>
      </w:r>
      <w:r w:rsidRPr="00A325C7">
        <w:rPr>
          <w:vertAlign w:val="subscript"/>
        </w:rPr>
        <w:t>n</w:t>
      </w:r>
      <w:proofErr w:type="spellEnd"/>
    </w:p>
    <w:p w:rsidR="00F70F8F" w:rsidRPr="00A325C7" w:rsidRDefault="00F70F8F" w:rsidP="00A325C7">
      <w:pPr>
        <w:pStyle w:val="Bezmezer"/>
      </w:pPr>
      <w:r w:rsidRPr="00A325C7">
        <w:t xml:space="preserve">lze při každé z těchto změn považovat za stálý. </w:t>
      </w:r>
    </w:p>
    <w:p w:rsidR="00F70F8F" w:rsidRPr="00A325C7" w:rsidRDefault="00F70F8F" w:rsidP="00A325C7">
      <w:pPr>
        <w:pStyle w:val="Bezmezer"/>
      </w:pPr>
      <w:r w:rsidRPr="00A325C7">
        <w:t xml:space="preserve">Poněvadž děj, při němž se zvětší objem plynu o velmi malý přírůstek </w:t>
      </w:r>
    </w:p>
    <w:p w:rsidR="00F70F8F" w:rsidRPr="00A325C7" w:rsidRDefault="00F70F8F" w:rsidP="00A325C7">
      <w:pPr>
        <w:pStyle w:val="Bezmezer"/>
      </w:pPr>
      <w:r w:rsidRPr="00A325C7">
        <w:t xml:space="preserve">objemu ∆V, lze považovat za izobarický, je práce vykonaná při </w:t>
      </w:r>
    </w:p>
    <w:p w:rsidR="00724F94" w:rsidRPr="00A325C7" w:rsidRDefault="00F70F8F" w:rsidP="00A325C7">
      <w:pPr>
        <w:pStyle w:val="Bezmezer"/>
      </w:pPr>
      <w:proofErr w:type="gramStart"/>
      <w:r w:rsidRPr="00A325C7">
        <w:t>každém</w:t>
      </w:r>
      <w:proofErr w:type="gramEnd"/>
      <w:r w:rsidRPr="00A325C7">
        <w:t xml:space="preserve"> z těchto elementárních dějů určena vztahem </w:t>
      </w:r>
    </w:p>
    <w:p w:rsidR="00F70F8F" w:rsidRPr="00A325C7" w:rsidRDefault="00724F94" w:rsidP="00A325C7">
      <w:pPr>
        <w:pStyle w:val="Bezmezer"/>
        <w:rPr>
          <w:vertAlign w:val="subscript"/>
        </w:rPr>
      </w:pPr>
      <w:r w:rsidRPr="00A325C7">
        <w:t>W = p</w:t>
      </w:r>
      <w:r w:rsidRPr="00A325C7">
        <w:rPr>
          <w:vertAlign w:val="subscript"/>
        </w:rPr>
        <w:t xml:space="preserve">í </w:t>
      </w:r>
      <w:r w:rsidRPr="00A325C7">
        <w:t>∆V</w:t>
      </w:r>
    </w:p>
    <w:p w:rsidR="00F70F8F" w:rsidRPr="00A325C7" w:rsidRDefault="00750161" w:rsidP="00A325C7">
      <w:pPr>
        <w:pStyle w:val="Bezmezer"/>
      </w:pPr>
      <w:r w:rsidRPr="00A325C7">
        <w:t>Celková práce W</w:t>
      </w:r>
      <w:r w:rsidR="00F70F8F" w:rsidRPr="00A325C7">
        <w:t xml:space="preserve"> vykonaná plynem při zvětšení objemu z počáteční </w:t>
      </w:r>
    </w:p>
    <w:p w:rsidR="00F70F8F" w:rsidRPr="00A325C7" w:rsidRDefault="00F70F8F" w:rsidP="00A325C7">
      <w:pPr>
        <w:pStyle w:val="Bezmezer"/>
      </w:pPr>
      <w:r w:rsidRPr="00A325C7">
        <w:t>hodnoty V</w:t>
      </w:r>
      <w:r w:rsidR="00750161" w:rsidRPr="00A325C7">
        <w:rPr>
          <w:vertAlign w:val="subscript"/>
        </w:rPr>
        <w:t>1</w:t>
      </w:r>
      <w:r w:rsidR="00750161" w:rsidRPr="00A325C7">
        <w:t xml:space="preserve"> na konečnou hodnotu V</w:t>
      </w:r>
      <w:r w:rsidR="00750161" w:rsidRPr="00A325C7">
        <w:rPr>
          <w:vertAlign w:val="subscript"/>
        </w:rPr>
        <w:t>2</w:t>
      </w:r>
      <w:r w:rsidRPr="00A325C7">
        <w:t xml:space="preserve"> je pak rovna součtu </w:t>
      </w:r>
    </w:p>
    <w:p w:rsidR="00F70F8F" w:rsidRPr="00A325C7" w:rsidRDefault="00750161" w:rsidP="00A325C7">
      <w:pPr>
        <w:pStyle w:val="Bezmezer"/>
      </w:pPr>
      <w:r w:rsidRPr="00A325C7">
        <w:t>W = p</w:t>
      </w:r>
      <w:r w:rsidRPr="00A325C7">
        <w:rPr>
          <w:vertAlign w:val="subscript"/>
        </w:rPr>
        <w:t>1</w:t>
      </w:r>
      <w:r w:rsidRPr="00A325C7">
        <w:t>∆V+p</w:t>
      </w:r>
      <w:r w:rsidRPr="00A325C7">
        <w:rPr>
          <w:vertAlign w:val="subscript"/>
        </w:rPr>
        <w:t>2</w:t>
      </w:r>
      <w:r w:rsidRPr="00A325C7">
        <w:t>∆V+ … +</w:t>
      </w:r>
      <w:proofErr w:type="spellStart"/>
      <w:r w:rsidRPr="00A325C7">
        <w:t>p</w:t>
      </w:r>
      <w:r w:rsidRPr="00A325C7">
        <w:rPr>
          <w:vertAlign w:val="subscript"/>
        </w:rPr>
        <w:t>í</w:t>
      </w:r>
      <w:r w:rsidRPr="00A325C7">
        <w:t>∆V</w:t>
      </w:r>
      <w:proofErr w:type="spellEnd"/>
    </w:p>
    <w:p w:rsidR="00750161" w:rsidRPr="00A325C7" w:rsidRDefault="00750161" w:rsidP="00A325C7">
      <w:pPr>
        <w:pStyle w:val="Bezmezer"/>
      </w:pPr>
      <w:r w:rsidRPr="00A325C7">
        <w:rPr>
          <w:noProof/>
          <w:lang w:eastAsia="cs-CZ"/>
        </w:rPr>
        <w:drawing>
          <wp:anchor distT="0" distB="0" distL="114300" distR="114300" simplePos="0" relativeHeight="251662336" behindDoc="1" locked="0" layoutInCell="1" allowOverlap="1">
            <wp:simplePos x="0" y="0"/>
            <wp:positionH relativeFrom="column">
              <wp:posOffset>4205605</wp:posOffset>
            </wp:positionH>
            <wp:positionV relativeFrom="paragraph">
              <wp:posOffset>80010</wp:posOffset>
            </wp:positionV>
            <wp:extent cx="2095500" cy="1781175"/>
            <wp:effectExtent l="19050" t="0" r="0" b="0"/>
            <wp:wrapNone/>
            <wp:docPr id="5" name="Obrázek 4" descr="image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1.png"/>
                    <pic:cNvPicPr/>
                  </pic:nvPicPr>
                  <pic:blipFill>
                    <a:blip r:embed="rId8" cstate="print"/>
                    <a:stretch>
                      <a:fillRect/>
                    </a:stretch>
                  </pic:blipFill>
                  <pic:spPr>
                    <a:xfrm>
                      <a:off x="0" y="0"/>
                      <a:ext cx="2095500" cy="1781175"/>
                    </a:xfrm>
                    <a:prstGeom prst="rect">
                      <a:avLst/>
                    </a:prstGeom>
                  </pic:spPr>
                </pic:pic>
              </a:graphicData>
            </a:graphic>
          </wp:anchor>
        </w:drawing>
      </w:r>
    </w:p>
    <w:p w:rsidR="00F70F8F" w:rsidRPr="00A325C7" w:rsidRDefault="00F70F8F" w:rsidP="00A325C7">
      <w:pPr>
        <w:pStyle w:val="Bezmezer"/>
      </w:pPr>
      <w:r w:rsidRPr="00A325C7">
        <w:t xml:space="preserve">Práci při proměnném tlaku lze opět znázornit v diagramu p-V. </w:t>
      </w:r>
    </w:p>
    <w:p w:rsidR="00F70F8F" w:rsidRPr="00A325C7" w:rsidRDefault="00F70F8F" w:rsidP="00A325C7">
      <w:pPr>
        <w:pStyle w:val="Bezmezer"/>
      </w:pPr>
      <w:r w:rsidRPr="00A325C7">
        <w:t xml:space="preserve">Celková práce vykonaná při celkové změně objemu je </w:t>
      </w:r>
    </w:p>
    <w:p w:rsidR="00F70F8F" w:rsidRPr="00A325C7" w:rsidRDefault="00F70F8F" w:rsidP="00A325C7">
      <w:pPr>
        <w:pStyle w:val="Bezmezer"/>
      </w:pPr>
      <w:r w:rsidRPr="00A325C7">
        <w:t xml:space="preserve">znázorněna součtem obsahů všech obdélníků. Jsou-li změny </w:t>
      </w:r>
    </w:p>
    <w:p w:rsidR="00F70F8F" w:rsidRPr="00A325C7" w:rsidRDefault="00F70F8F" w:rsidP="00A325C7">
      <w:pPr>
        <w:pStyle w:val="Bezmezer"/>
      </w:pPr>
      <w:r w:rsidRPr="00A325C7">
        <w:t xml:space="preserve">objemu ∆V dostatečně malé, rovná se součet obsahů všech </w:t>
      </w:r>
    </w:p>
    <w:p w:rsidR="00F70F8F" w:rsidRPr="00A325C7" w:rsidRDefault="00F70F8F" w:rsidP="00A325C7">
      <w:pPr>
        <w:pStyle w:val="Bezmezer"/>
      </w:pPr>
      <w:r w:rsidRPr="00A325C7">
        <w:t xml:space="preserve">obdélníků obsahu barevné plochy na obrázku.  </w:t>
      </w:r>
    </w:p>
    <w:p w:rsidR="00F70F8F" w:rsidRPr="00A325C7" w:rsidRDefault="00F70F8F" w:rsidP="00A325C7">
      <w:pPr>
        <w:pStyle w:val="Bezmezer"/>
      </w:pPr>
      <w:r w:rsidRPr="00A325C7">
        <w:t xml:space="preserve">Práce vykonaná plynem při zvětšení objemu je v diagramu p-V je </w:t>
      </w:r>
    </w:p>
    <w:p w:rsidR="00F70F8F" w:rsidRPr="00A325C7" w:rsidRDefault="00F70F8F" w:rsidP="00A325C7">
      <w:pPr>
        <w:pStyle w:val="Bezmezer"/>
      </w:pPr>
      <w:r w:rsidRPr="00A325C7">
        <w:t xml:space="preserve">znázorněna obsahem plochy, která leží pod příslušným obsahem </w:t>
      </w:r>
    </w:p>
    <w:p w:rsidR="00F70F8F" w:rsidRPr="00A325C7" w:rsidRDefault="00F70F8F" w:rsidP="00A325C7">
      <w:pPr>
        <w:pStyle w:val="Bezmezer"/>
      </w:pPr>
      <w:r w:rsidRPr="00A325C7">
        <w:t xml:space="preserve">plochy, která leží pod příslušným úsekem </w:t>
      </w:r>
      <w:proofErr w:type="gramStart"/>
      <w:r w:rsidRPr="00A325C7">
        <w:t>křivky p = f(V).</w:t>
      </w:r>
      <w:proofErr w:type="gramEnd"/>
      <w:r w:rsidRPr="00A325C7">
        <w:t xml:space="preserve">  </w:t>
      </w:r>
    </w:p>
    <w:p w:rsidR="00BB1A10" w:rsidRPr="00A325C7" w:rsidRDefault="00BB1A10" w:rsidP="00A325C7">
      <w:pPr>
        <w:pStyle w:val="Bezmezer"/>
      </w:pPr>
    </w:p>
    <w:p w:rsidR="005A4229" w:rsidRPr="00571E60" w:rsidRDefault="005A4229" w:rsidP="00A325C7">
      <w:pPr>
        <w:pStyle w:val="Bezmezer"/>
        <w:rPr>
          <w:rFonts w:eastAsia="Times New Roman"/>
          <w:b/>
          <w:bCs/>
          <w:snapToGrid/>
          <w:kern w:val="36"/>
          <w:sz w:val="28"/>
          <w:szCs w:val="28"/>
          <w:lang w:eastAsia="cs-CZ"/>
        </w:rPr>
      </w:pPr>
      <w:r w:rsidRPr="00571E60">
        <w:rPr>
          <w:rFonts w:eastAsia="Times New Roman"/>
          <w:b/>
          <w:bCs/>
          <w:snapToGrid/>
          <w:kern w:val="36"/>
          <w:sz w:val="28"/>
          <w:szCs w:val="28"/>
          <w:lang w:eastAsia="cs-CZ"/>
        </w:rPr>
        <w:t>Kruhový děj</w:t>
      </w:r>
    </w:p>
    <w:p w:rsidR="005A4229" w:rsidRPr="005A4229" w:rsidRDefault="00224D80" w:rsidP="00A325C7">
      <w:pPr>
        <w:pStyle w:val="Bezmezer"/>
        <w:rPr>
          <w:rFonts w:eastAsia="Times New Roman"/>
          <w:snapToGrid/>
          <w:lang w:eastAsia="cs-CZ"/>
        </w:rPr>
      </w:pPr>
      <w:hyperlink r:id="rId9" w:tooltip="Odkazuje na: Mechanická práce" w:history="1">
        <w:r w:rsidR="005A4229" w:rsidRPr="00A325C7">
          <w:rPr>
            <w:rFonts w:eastAsia="Times New Roman"/>
            <w:bCs/>
            <w:snapToGrid/>
            <w:lang w:eastAsia="cs-CZ"/>
          </w:rPr>
          <w:t>Práce</w:t>
        </w:r>
      </w:hyperlink>
      <w:r w:rsidR="005A4229" w:rsidRPr="005A4229">
        <w:rPr>
          <w:rFonts w:eastAsia="Times New Roman"/>
          <w:snapToGrid/>
          <w:lang w:eastAsia="cs-CZ"/>
        </w:rPr>
        <w:t xml:space="preserve">, kterou může vykonávat plyn uzavřený ve válci s pohyblivým pístem při zvětšování objemu, má omezenou velikost. Plyn totiž nemůže stále zvětšovat svůj objem. Tepelný stroj může trvale pracovat jen tehdy, pokud se plyn vždy po ukončení expanze vrátí zpět do </w:t>
      </w:r>
      <w:r w:rsidR="005A4229" w:rsidRPr="005A4229">
        <w:rPr>
          <w:rFonts w:eastAsia="Times New Roman"/>
          <w:snapToGrid/>
          <w:lang w:eastAsia="cs-CZ"/>
        </w:rPr>
        <w:lastRenderedPageBreak/>
        <w:t>původního stavu. Děj, při němž je konečný</w:t>
      </w:r>
      <w:r w:rsidR="005A4229" w:rsidRPr="00A325C7">
        <w:rPr>
          <w:rFonts w:eastAsia="Times New Roman"/>
          <w:snapToGrid/>
          <w:lang w:eastAsia="cs-CZ"/>
        </w:rPr>
        <w:t> </w:t>
      </w:r>
      <w:hyperlink r:id="rId10" w:tooltip="Odkazuje na: Rovnovážný stav soustavy" w:history="1">
        <w:r w:rsidR="005A4229" w:rsidRPr="00A325C7">
          <w:rPr>
            <w:rFonts w:eastAsia="Times New Roman"/>
            <w:bCs/>
            <w:snapToGrid/>
            <w:lang w:eastAsia="cs-CZ"/>
          </w:rPr>
          <w:t>stav soustavy</w:t>
        </w:r>
      </w:hyperlink>
      <w:r w:rsidR="005A4229" w:rsidRPr="00A325C7">
        <w:rPr>
          <w:rFonts w:eastAsia="Times New Roman"/>
          <w:snapToGrid/>
          <w:lang w:eastAsia="cs-CZ"/>
        </w:rPr>
        <w:t> </w:t>
      </w:r>
      <w:r w:rsidR="005A4229" w:rsidRPr="005A4229">
        <w:rPr>
          <w:rFonts w:eastAsia="Times New Roman"/>
          <w:snapToGrid/>
          <w:lang w:eastAsia="cs-CZ"/>
        </w:rPr>
        <w:t>totožný se stavem počátečním, se nazývá</w:t>
      </w:r>
      <w:r w:rsidR="005A4229" w:rsidRPr="00A325C7">
        <w:rPr>
          <w:rFonts w:eastAsia="Times New Roman"/>
          <w:snapToGrid/>
          <w:lang w:eastAsia="cs-CZ"/>
        </w:rPr>
        <w:t> </w:t>
      </w:r>
      <w:r w:rsidR="005A4229" w:rsidRPr="005A4229">
        <w:rPr>
          <w:rFonts w:eastAsia="Times New Roman"/>
          <w:bCs/>
          <w:snapToGrid/>
          <w:lang w:eastAsia="cs-CZ"/>
        </w:rPr>
        <w:t>kruhový děj (cyklický děj)</w:t>
      </w:r>
      <w:r w:rsidR="005A4229" w:rsidRPr="005A4229">
        <w:rPr>
          <w:rFonts w:eastAsia="Times New Roman"/>
          <w:snapToGrid/>
          <w:lang w:eastAsia="cs-CZ"/>
        </w:rPr>
        <w:t>. Grafem vyjadřujícím závislost</w:t>
      </w:r>
      <w:r w:rsidR="005A4229" w:rsidRPr="00A325C7">
        <w:rPr>
          <w:rFonts w:eastAsia="Times New Roman"/>
          <w:snapToGrid/>
          <w:lang w:eastAsia="cs-CZ"/>
        </w:rPr>
        <w:t> </w:t>
      </w:r>
      <w:hyperlink r:id="rId11" w:tooltip="Odkazuje na: Tlak tekutin" w:history="1">
        <w:r w:rsidR="005A4229" w:rsidRPr="00A325C7">
          <w:rPr>
            <w:rFonts w:eastAsia="Times New Roman"/>
            <w:bCs/>
            <w:snapToGrid/>
            <w:lang w:eastAsia="cs-CZ"/>
          </w:rPr>
          <w:t>tlaku</w:t>
        </w:r>
      </w:hyperlink>
      <w:r w:rsidR="005A4229" w:rsidRPr="00A325C7">
        <w:rPr>
          <w:rFonts w:eastAsia="Times New Roman"/>
          <w:snapToGrid/>
          <w:lang w:eastAsia="cs-CZ"/>
        </w:rPr>
        <w:t> </w:t>
      </w:r>
      <w:r w:rsidR="005A4229" w:rsidRPr="005A4229">
        <w:rPr>
          <w:rFonts w:eastAsia="Times New Roman"/>
          <w:i/>
          <w:iCs/>
          <w:snapToGrid/>
          <w:lang w:eastAsia="cs-CZ"/>
        </w:rPr>
        <w:t>p</w:t>
      </w:r>
      <w:r w:rsidR="00A325C7">
        <w:rPr>
          <w:rFonts w:eastAsia="Times New Roman"/>
          <w:i/>
          <w:iCs/>
          <w:snapToGrid/>
          <w:lang w:eastAsia="cs-CZ"/>
        </w:rPr>
        <w:t xml:space="preserve"> </w:t>
      </w:r>
      <w:r w:rsidR="005A4229" w:rsidRPr="005A4229">
        <w:rPr>
          <w:rFonts w:eastAsia="Times New Roman"/>
          <w:snapToGrid/>
          <w:lang w:eastAsia="cs-CZ"/>
        </w:rPr>
        <w:t>plynu jako funkci objemu</w:t>
      </w:r>
      <w:r w:rsidR="005A4229" w:rsidRPr="00A325C7">
        <w:rPr>
          <w:rFonts w:eastAsia="Times New Roman"/>
          <w:snapToGrid/>
          <w:lang w:eastAsia="cs-CZ"/>
        </w:rPr>
        <w:t> </w:t>
      </w:r>
      <w:r w:rsidR="005A4229" w:rsidRPr="005A4229">
        <w:rPr>
          <w:rFonts w:eastAsia="Times New Roman"/>
          <w:i/>
          <w:iCs/>
          <w:snapToGrid/>
          <w:lang w:eastAsia="cs-CZ"/>
        </w:rPr>
        <w:t>V</w:t>
      </w:r>
      <w:r w:rsidR="005A4229" w:rsidRPr="00A325C7">
        <w:rPr>
          <w:rFonts w:eastAsia="Times New Roman"/>
          <w:snapToGrid/>
          <w:lang w:eastAsia="cs-CZ"/>
        </w:rPr>
        <w:t> </w:t>
      </w:r>
      <w:r w:rsidR="005A4229" w:rsidRPr="005A4229">
        <w:rPr>
          <w:rFonts w:eastAsia="Times New Roman"/>
          <w:snapToGrid/>
          <w:lang w:eastAsia="cs-CZ"/>
        </w:rPr>
        <w:t>při kruhovém ději je tedy vždy uzavřená křivka.</w:t>
      </w:r>
    </w:p>
    <w:p w:rsidR="005A4229" w:rsidRPr="005A4229" w:rsidRDefault="005A4229" w:rsidP="00A325C7">
      <w:pPr>
        <w:pStyle w:val="Bezmezer"/>
        <w:rPr>
          <w:rFonts w:eastAsia="Times New Roman"/>
          <w:snapToGrid/>
          <w:lang w:eastAsia="cs-CZ"/>
        </w:rPr>
      </w:pPr>
      <w:r w:rsidRPr="005A4229">
        <w:rPr>
          <w:rFonts w:eastAsia="Times New Roman"/>
          <w:snapToGrid/>
          <w:lang w:eastAsia="cs-CZ"/>
        </w:rPr>
        <w:t>Práci, kterou vykoná pracovní látka (tj. plyn nebo pára) při zvětšování objemu ze stavu</w:t>
      </w:r>
      <w:r w:rsidRPr="00A325C7">
        <w:rPr>
          <w:rFonts w:eastAsia="Times New Roman"/>
          <w:snapToGrid/>
          <w:lang w:eastAsia="cs-CZ"/>
        </w:rPr>
        <w:t> </w:t>
      </w:r>
      <w:r w:rsidRPr="005A4229">
        <w:rPr>
          <w:rFonts w:eastAsia="Times New Roman"/>
          <w:i/>
          <w:iCs/>
          <w:snapToGrid/>
          <w:lang w:eastAsia="cs-CZ"/>
        </w:rPr>
        <w:t>A</w:t>
      </w:r>
      <w:r w:rsidRPr="00A325C7">
        <w:rPr>
          <w:rFonts w:eastAsia="Times New Roman"/>
          <w:snapToGrid/>
          <w:lang w:eastAsia="cs-CZ"/>
        </w:rPr>
        <w:t> </w:t>
      </w:r>
      <w:r w:rsidRPr="005A4229">
        <w:rPr>
          <w:rFonts w:eastAsia="Times New Roman"/>
          <w:snapToGrid/>
          <w:lang w:eastAsia="cs-CZ"/>
        </w:rPr>
        <w:t xml:space="preserve">do </w:t>
      </w:r>
      <w:proofErr w:type="gramStart"/>
      <w:r w:rsidRPr="005A4229">
        <w:rPr>
          <w:rFonts w:eastAsia="Times New Roman"/>
          <w:snapToGrid/>
          <w:lang w:eastAsia="cs-CZ"/>
        </w:rPr>
        <w:t>stavu</w:t>
      </w:r>
      <w:r w:rsidRPr="00A325C7">
        <w:rPr>
          <w:rFonts w:eastAsia="Times New Roman"/>
          <w:snapToGrid/>
          <w:lang w:eastAsia="cs-CZ"/>
        </w:rPr>
        <w:t> </w:t>
      </w:r>
      <w:r w:rsidRPr="005A4229">
        <w:rPr>
          <w:rFonts w:eastAsia="Times New Roman"/>
          <w:i/>
          <w:iCs/>
          <w:snapToGrid/>
          <w:lang w:eastAsia="cs-CZ"/>
        </w:rPr>
        <w:t>C</w:t>
      </w:r>
      <w:r w:rsidRPr="00A325C7">
        <w:rPr>
          <w:rFonts w:eastAsia="Times New Roman"/>
          <w:snapToGrid/>
          <w:lang w:eastAsia="cs-CZ"/>
        </w:rPr>
        <w:t> </w:t>
      </w:r>
      <w:r w:rsidRPr="005A4229">
        <w:rPr>
          <w:rFonts w:eastAsia="Times New Roman"/>
          <w:snapToGrid/>
          <w:lang w:eastAsia="cs-CZ"/>
        </w:rPr>
        <w:t>), lze</w:t>
      </w:r>
      <w:proofErr w:type="gramEnd"/>
      <w:r w:rsidRPr="005A4229">
        <w:rPr>
          <w:rFonts w:eastAsia="Times New Roman"/>
          <w:snapToGrid/>
          <w:lang w:eastAsia="cs-CZ"/>
        </w:rPr>
        <w:t xml:space="preserve"> znázornit v </w:t>
      </w:r>
      <w:hyperlink r:id="rId12" w:tooltip="Odkazuje na: Mechanická práce" w:history="1">
        <w:r w:rsidRPr="00A325C7">
          <w:rPr>
            <w:rFonts w:eastAsia="Times New Roman"/>
            <w:bCs/>
            <w:snapToGrid/>
            <w:lang w:eastAsia="cs-CZ"/>
          </w:rPr>
          <w:t>pracovním diagramu</w:t>
        </w:r>
      </w:hyperlink>
      <w:r w:rsidRPr="00A325C7">
        <w:rPr>
          <w:rFonts w:eastAsia="Times New Roman"/>
          <w:snapToGrid/>
          <w:lang w:eastAsia="cs-CZ"/>
        </w:rPr>
        <w:t> </w:t>
      </w:r>
      <w:r w:rsidRPr="005A4229">
        <w:rPr>
          <w:rFonts w:eastAsia="Times New Roman"/>
          <w:snapToGrid/>
          <w:lang w:eastAsia="cs-CZ"/>
        </w:rPr>
        <w:t>jako obsah plochy pod křivkou</w:t>
      </w:r>
      <w:r w:rsidRPr="00A325C7">
        <w:rPr>
          <w:rFonts w:eastAsia="Times New Roman"/>
          <w:snapToGrid/>
          <w:lang w:eastAsia="cs-CZ"/>
        </w:rPr>
        <w:t> </w:t>
      </w:r>
      <w:r w:rsidRPr="005A4229">
        <w:rPr>
          <w:rFonts w:eastAsia="Times New Roman"/>
          <w:i/>
          <w:iCs/>
          <w:snapToGrid/>
          <w:lang w:eastAsia="cs-CZ"/>
        </w:rPr>
        <w:t>ABC</w:t>
      </w:r>
      <w:r w:rsidRPr="005A4229">
        <w:rPr>
          <w:rFonts w:eastAsia="Times New Roman"/>
          <w:snapToGrid/>
          <w:lang w:eastAsia="cs-CZ"/>
        </w:rPr>
        <w:t>. Při zpětném přechodu plynu ze stavu</w:t>
      </w:r>
      <w:r w:rsidRPr="00A325C7">
        <w:rPr>
          <w:rFonts w:eastAsia="Times New Roman"/>
          <w:snapToGrid/>
          <w:lang w:eastAsia="cs-CZ"/>
        </w:rPr>
        <w:t> </w:t>
      </w:r>
      <w:r w:rsidRPr="005A4229">
        <w:rPr>
          <w:rFonts w:eastAsia="Times New Roman"/>
          <w:i/>
          <w:iCs/>
          <w:snapToGrid/>
          <w:lang w:eastAsia="cs-CZ"/>
        </w:rPr>
        <w:t>C</w:t>
      </w:r>
      <w:r w:rsidRPr="00A325C7">
        <w:rPr>
          <w:rFonts w:eastAsia="Times New Roman"/>
          <w:snapToGrid/>
          <w:lang w:eastAsia="cs-CZ"/>
        </w:rPr>
        <w:t> </w:t>
      </w:r>
      <w:r w:rsidRPr="005A4229">
        <w:rPr>
          <w:rFonts w:eastAsia="Times New Roman"/>
          <w:snapToGrid/>
          <w:lang w:eastAsia="cs-CZ"/>
        </w:rPr>
        <w:t>do stavu</w:t>
      </w:r>
      <w:r w:rsidRPr="00A325C7">
        <w:rPr>
          <w:rFonts w:eastAsia="Times New Roman"/>
          <w:snapToGrid/>
          <w:lang w:eastAsia="cs-CZ"/>
        </w:rPr>
        <w:t> </w:t>
      </w:r>
      <w:r w:rsidRPr="005A4229">
        <w:rPr>
          <w:rFonts w:eastAsia="Times New Roman"/>
          <w:i/>
          <w:iCs/>
          <w:snapToGrid/>
          <w:lang w:eastAsia="cs-CZ"/>
        </w:rPr>
        <w:t>A</w:t>
      </w:r>
      <w:r w:rsidRPr="00A325C7">
        <w:rPr>
          <w:rFonts w:eastAsia="Times New Roman"/>
          <w:snapToGrid/>
          <w:lang w:eastAsia="cs-CZ"/>
        </w:rPr>
        <w:t> </w:t>
      </w:r>
      <w:r w:rsidRPr="005A4229">
        <w:rPr>
          <w:rFonts w:eastAsia="Times New Roman"/>
          <w:snapToGrid/>
          <w:lang w:eastAsia="cs-CZ"/>
        </w:rPr>
        <w:t>po křivce</w:t>
      </w:r>
      <w:r w:rsidRPr="00A325C7">
        <w:rPr>
          <w:rFonts w:eastAsia="Times New Roman"/>
          <w:snapToGrid/>
          <w:lang w:eastAsia="cs-CZ"/>
        </w:rPr>
        <w:t> </w:t>
      </w:r>
      <w:r w:rsidRPr="005A4229">
        <w:rPr>
          <w:rFonts w:eastAsia="Times New Roman"/>
          <w:i/>
          <w:iCs/>
          <w:snapToGrid/>
          <w:lang w:eastAsia="cs-CZ"/>
        </w:rPr>
        <w:t>CDA</w:t>
      </w:r>
      <w:r w:rsidRPr="00A325C7">
        <w:rPr>
          <w:rFonts w:eastAsia="Times New Roman"/>
          <w:snapToGrid/>
          <w:lang w:eastAsia="cs-CZ"/>
        </w:rPr>
        <w:t> </w:t>
      </w:r>
      <w:r w:rsidRPr="005A4229">
        <w:rPr>
          <w:rFonts w:eastAsia="Times New Roman"/>
          <w:snapToGrid/>
          <w:lang w:eastAsia="cs-CZ"/>
        </w:rPr>
        <w:t>se objem pracovní látky zmenší vlivem působení vnějších</w:t>
      </w:r>
      <w:r w:rsidRPr="00A325C7">
        <w:rPr>
          <w:rFonts w:eastAsia="Times New Roman"/>
          <w:snapToGrid/>
          <w:lang w:eastAsia="cs-CZ"/>
        </w:rPr>
        <w:t> </w:t>
      </w:r>
      <w:hyperlink r:id="rId13" w:tooltip="Odkazuje na: Síla a její účinky na těleso" w:history="1">
        <w:r w:rsidRPr="00A325C7">
          <w:rPr>
            <w:rFonts w:eastAsia="Times New Roman"/>
            <w:bCs/>
            <w:snapToGrid/>
            <w:lang w:eastAsia="cs-CZ"/>
          </w:rPr>
          <w:t>sil</w:t>
        </w:r>
      </w:hyperlink>
      <w:r w:rsidRPr="005A4229">
        <w:rPr>
          <w:rFonts w:eastAsia="Times New Roman"/>
          <w:snapToGrid/>
          <w:lang w:eastAsia="cs-CZ"/>
        </w:rPr>
        <w:t>. Okolní tělesa přitom konají práci, kterou je možno znázornit v pracovním diagramu obsahem plochy pod křivkou</w:t>
      </w:r>
      <w:r w:rsidRPr="00A325C7">
        <w:rPr>
          <w:rFonts w:eastAsia="Times New Roman"/>
          <w:snapToGrid/>
          <w:lang w:eastAsia="cs-CZ"/>
        </w:rPr>
        <w:t> </w:t>
      </w:r>
      <w:r w:rsidRPr="005A4229">
        <w:rPr>
          <w:rFonts w:eastAsia="Times New Roman"/>
          <w:i/>
          <w:iCs/>
          <w:snapToGrid/>
          <w:lang w:eastAsia="cs-CZ"/>
        </w:rPr>
        <w:t>CDA</w:t>
      </w:r>
      <w:r w:rsidRPr="005A4229">
        <w:rPr>
          <w:rFonts w:eastAsia="Times New Roman"/>
          <w:snapToGrid/>
          <w:lang w:eastAsia="cs-CZ"/>
        </w:rPr>
        <w:t>. Celková práce, kterou vykoná plyn při jednom cyklu kruhového děje, je pak rovna rozdílu práce, kterou vykonal v první části cyklu plyn, a práce, kterou vykonala okolní tělesa v druhé části cyklu. Tuto výslednou práci</w:t>
      </w:r>
      <w:r w:rsidRPr="00A325C7">
        <w:rPr>
          <w:rFonts w:eastAsia="Times New Roman"/>
          <w:snapToGrid/>
          <w:lang w:eastAsia="cs-CZ"/>
        </w:rPr>
        <w:t> </w:t>
      </w:r>
      <w:r w:rsidRPr="005A4229">
        <w:rPr>
          <w:rFonts w:eastAsia="Times New Roman"/>
          <w:i/>
          <w:iCs/>
          <w:snapToGrid/>
          <w:lang w:eastAsia="cs-CZ"/>
        </w:rPr>
        <w:t>W</w:t>
      </w:r>
      <w:r w:rsidRPr="00A325C7">
        <w:rPr>
          <w:rFonts w:eastAsia="Times New Roman"/>
          <w:snapToGrid/>
          <w:lang w:eastAsia="cs-CZ"/>
        </w:rPr>
        <w:t> </w:t>
      </w:r>
      <w:r w:rsidRPr="005A4229">
        <w:rPr>
          <w:rFonts w:eastAsia="Times New Roman"/>
          <w:snapToGrid/>
          <w:lang w:eastAsia="cs-CZ"/>
        </w:rPr>
        <w:t>lze znázornit v pracovním diagramu jako obsah plochy uvnitř křivky</w:t>
      </w:r>
      <w:r w:rsidRPr="00A325C7">
        <w:rPr>
          <w:rFonts w:eastAsia="Times New Roman"/>
          <w:snapToGrid/>
          <w:lang w:eastAsia="cs-CZ"/>
        </w:rPr>
        <w:t> </w:t>
      </w:r>
      <w:r w:rsidRPr="005A4229">
        <w:rPr>
          <w:rFonts w:eastAsia="Times New Roman"/>
          <w:i/>
          <w:iCs/>
          <w:snapToGrid/>
          <w:lang w:eastAsia="cs-CZ"/>
        </w:rPr>
        <w:t>ABCDA</w:t>
      </w:r>
      <w:r w:rsidR="00A325C7">
        <w:rPr>
          <w:rFonts w:eastAsia="Times New Roman"/>
          <w:snapToGrid/>
          <w:lang w:eastAsia="cs-CZ"/>
        </w:rPr>
        <w:t xml:space="preserve">. </w:t>
      </w:r>
      <w:r w:rsidRPr="005A4229">
        <w:rPr>
          <w:rFonts w:eastAsia="Times New Roman"/>
          <w:snapToGrid/>
          <w:lang w:eastAsia="cs-CZ"/>
        </w:rPr>
        <w:t>Cyklus se může mnohokrát opakovat, takže tepelný stroj, v němž se cyklus opakuje, může trvale konat práci.</w:t>
      </w:r>
    </w:p>
    <w:tbl>
      <w:tblPr>
        <w:tblW w:w="11880"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880"/>
      </w:tblGrid>
      <w:tr w:rsidR="005A4229" w:rsidRPr="005A4229" w:rsidTr="005A4229">
        <w:trPr>
          <w:tblCellSpacing w:w="15" w:type="dxa"/>
          <w:jc w:val="center"/>
        </w:trPr>
        <w:tc>
          <w:tcPr>
            <w:tcW w:w="0" w:type="auto"/>
            <w:shd w:val="clear" w:color="auto" w:fill="FFFFFF"/>
            <w:vAlign w:val="center"/>
            <w:hideMark/>
          </w:tcPr>
          <w:p w:rsidR="005A4229" w:rsidRPr="005A4229" w:rsidRDefault="00A325C7" w:rsidP="00A325C7">
            <w:pPr>
              <w:pStyle w:val="Bezmezer"/>
              <w:rPr>
                <w:rFonts w:eastAsia="Times New Roman"/>
                <w:snapToGrid/>
                <w:lang w:eastAsia="cs-CZ"/>
              </w:rPr>
            </w:pPr>
            <w:r>
              <w:rPr>
                <w:rFonts w:eastAsia="Times New Roman"/>
                <w:noProof/>
                <w:lang w:eastAsia="cs-CZ"/>
              </w:rPr>
              <w:t xml:space="preserve">                                                                           </w:t>
            </w:r>
            <w:r w:rsidR="005A4229" w:rsidRPr="00A325C7">
              <w:rPr>
                <w:rFonts w:eastAsia="Times New Roman"/>
                <w:noProof/>
                <w:lang w:eastAsia="cs-CZ"/>
              </w:rPr>
              <w:drawing>
                <wp:inline distT="0" distB="0" distL="0" distR="0">
                  <wp:extent cx="1733550" cy="1581150"/>
                  <wp:effectExtent l="19050" t="0" r="0" b="0"/>
                  <wp:docPr id="17" name="obrázek 1" descr="http://fyzika.jreichl.com/data/Termo_2_plyny_soubory/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yzika.jreichl.com/data/Termo_2_plyny_soubory/image141.png"/>
                          <pic:cNvPicPr>
                            <a:picLocks noChangeAspect="1" noChangeArrowheads="1"/>
                          </pic:cNvPicPr>
                        </pic:nvPicPr>
                        <pic:blipFill>
                          <a:blip r:embed="rId14" cstate="print"/>
                          <a:srcRect/>
                          <a:stretch>
                            <a:fillRect/>
                          </a:stretch>
                        </pic:blipFill>
                        <pic:spPr bwMode="auto">
                          <a:xfrm>
                            <a:off x="0" y="0"/>
                            <a:ext cx="1733550" cy="1581150"/>
                          </a:xfrm>
                          <a:prstGeom prst="rect">
                            <a:avLst/>
                          </a:prstGeom>
                          <a:noFill/>
                          <a:ln w="9525">
                            <a:noFill/>
                            <a:miter lim="800000"/>
                            <a:headEnd/>
                            <a:tailEnd/>
                          </a:ln>
                        </pic:spPr>
                      </pic:pic>
                    </a:graphicData>
                  </a:graphic>
                </wp:inline>
              </w:drawing>
            </w:r>
          </w:p>
        </w:tc>
      </w:tr>
      <w:tr w:rsidR="005A4229" w:rsidRPr="005A4229" w:rsidTr="005A4229">
        <w:trPr>
          <w:tblCellSpacing w:w="15" w:type="dxa"/>
          <w:jc w:val="center"/>
        </w:trPr>
        <w:tc>
          <w:tcPr>
            <w:tcW w:w="0" w:type="auto"/>
            <w:shd w:val="clear" w:color="auto" w:fill="FFFFFF"/>
            <w:vAlign w:val="center"/>
            <w:hideMark/>
          </w:tcPr>
          <w:p w:rsidR="005A4229" w:rsidRPr="005A4229" w:rsidRDefault="005A4229" w:rsidP="00A325C7">
            <w:pPr>
              <w:pStyle w:val="Bezmezer"/>
              <w:rPr>
                <w:rFonts w:eastAsia="Times New Roman"/>
                <w:snapToGrid/>
                <w:lang w:eastAsia="cs-CZ"/>
              </w:rPr>
            </w:pPr>
          </w:p>
        </w:tc>
      </w:tr>
    </w:tbl>
    <w:p w:rsidR="005A4229" w:rsidRPr="005A4229" w:rsidRDefault="005A4229" w:rsidP="00A325C7">
      <w:pPr>
        <w:pStyle w:val="Bezmezer"/>
        <w:rPr>
          <w:rFonts w:eastAsia="Times New Roman"/>
          <w:snapToGrid/>
          <w:lang w:eastAsia="cs-CZ"/>
        </w:rPr>
      </w:pPr>
      <w:r w:rsidRPr="005A4229">
        <w:rPr>
          <w:rFonts w:eastAsia="Times New Roman"/>
          <w:snapToGrid/>
          <w:lang w:eastAsia="cs-CZ"/>
        </w:rPr>
        <w:t>Vzhledem k tomu, že počáteční a koncový stav soustavy jsou totožné, je celková změna vnitřní</w:t>
      </w:r>
      <w:r w:rsidRPr="00A325C7">
        <w:rPr>
          <w:rFonts w:eastAsia="Times New Roman"/>
          <w:snapToGrid/>
          <w:lang w:eastAsia="cs-CZ"/>
        </w:rPr>
        <w:t> </w:t>
      </w:r>
      <w:hyperlink r:id="rId15" w:tooltip="Odkazuje na: Zákon zachování energie" w:history="1">
        <w:r w:rsidRPr="00A325C7">
          <w:rPr>
            <w:rFonts w:eastAsia="Times New Roman"/>
            <w:bCs/>
            <w:snapToGrid/>
            <w:lang w:eastAsia="cs-CZ"/>
          </w:rPr>
          <w:t>energie</w:t>
        </w:r>
      </w:hyperlink>
      <w:r w:rsidRPr="00A325C7">
        <w:rPr>
          <w:rFonts w:eastAsia="Times New Roman"/>
          <w:snapToGrid/>
          <w:lang w:eastAsia="cs-CZ"/>
        </w:rPr>
        <w:t> </w:t>
      </w:r>
      <w:r w:rsidRPr="005A4229">
        <w:rPr>
          <w:rFonts w:eastAsia="Times New Roman"/>
          <w:snapToGrid/>
          <w:lang w:eastAsia="cs-CZ"/>
        </w:rPr>
        <w:t>pracovní látky po ukončení jednoho cyklu nulová (</w:t>
      </w:r>
      <w:r w:rsidR="00A325C7" w:rsidRPr="00A325C7">
        <w:t>∆</w:t>
      </w:r>
      <w:r w:rsidR="00A325C7">
        <w:rPr>
          <w:rFonts w:eastAsia="Times New Roman"/>
          <w:noProof/>
          <w:lang w:eastAsia="cs-CZ"/>
        </w:rPr>
        <w:t>U = 0</w:t>
      </w:r>
      <w:r w:rsidRPr="005A4229">
        <w:rPr>
          <w:rFonts w:eastAsia="Times New Roman"/>
          <w:snapToGrid/>
          <w:lang w:eastAsia="cs-CZ"/>
        </w:rPr>
        <w:t>). Těleso, od něhož pracovní látka přijme během jednoho cyklu teplo</w:t>
      </w:r>
      <w:r w:rsidRPr="00A325C7">
        <w:rPr>
          <w:rFonts w:eastAsia="Times New Roman"/>
          <w:snapToGrid/>
          <w:lang w:eastAsia="cs-CZ"/>
        </w:rPr>
        <w:t> </w:t>
      </w:r>
      <w:r w:rsidR="00A325C7">
        <w:rPr>
          <w:rFonts w:eastAsia="Times New Roman"/>
          <w:noProof/>
          <w:lang w:eastAsia="cs-CZ"/>
        </w:rPr>
        <w:t>Q</w:t>
      </w:r>
      <w:r w:rsidR="00A325C7">
        <w:rPr>
          <w:rFonts w:eastAsia="Times New Roman"/>
          <w:noProof/>
          <w:vertAlign w:val="subscript"/>
          <w:lang w:eastAsia="cs-CZ"/>
        </w:rPr>
        <w:t>1</w:t>
      </w:r>
      <w:r w:rsidRPr="005A4229">
        <w:rPr>
          <w:rFonts w:eastAsia="Times New Roman"/>
          <w:snapToGrid/>
          <w:lang w:eastAsia="cs-CZ"/>
        </w:rPr>
        <w:t>, se nazývá</w:t>
      </w:r>
      <w:r w:rsidRPr="00A325C7">
        <w:rPr>
          <w:rFonts w:eastAsia="Times New Roman"/>
          <w:snapToGrid/>
          <w:lang w:eastAsia="cs-CZ"/>
        </w:rPr>
        <w:t> </w:t>
      </w:r>
      <w:r w:rsidRPr="005A4229">
        <w:rPr>
          <w:rFonts w:eastAsia="Times New Roman"/>
          <w:bCs/>
          <w:snapToGrid/>
          <w:lang w:eastAsia="cs-CZ"/>
        </w:rPr>
        <w:t>ohřívač</w:t>
      </w:r>
      <w:r w:rsidRPr="005A4229">
        <w:rPr>
          <w:rFonts w:eastAsia="Times New Roman"/>
          <w:snapToGrid/>
          <w:lang w:eastAsia="cs-CZ"/>
        </w:rPr>
        <w:t>, těleso, kterému pracovní látka předá teplo</w:t>
      </w:r>
      <w:r w:rsidR="00A325C7">
        <w:rPr>
          <w:rFonts w:eastAsia="Times New Roman"/>
          <w:noProof/>
          <w:lang w:eastAsia="cs-CZ"/>
        </w:rPr>
        <w:t>Q</w:t>
      </w:r>
      <w:r w:rsidR="00A325C7">
        <w:rPr>
          <w:rFonts w:eastAsia="Times New Roman"/>
          <w:noProof/>
          <w:vertAlign w:val="subscript"/>
          <w:lang w:eastAsia="cs-CZ"/>
        </w:rPr>
        <w:t>2</w:t>
      </w:r>
      <w:r w:rsidRPr="005A4229">
        <w:rPr>
          <w:rFonts w:eastAsia="Times New Roman"/>
          <w:snapToGrid/>
          <w:lang w:eastAsia="cs-CZ"/>
        </w:rPr>
        <w:t> (</w:t>
      </w:r>
      <w:r w:rsidR="00A325C7">
        <w:rPr>
          <w:rFonts w:eastAsia="Times New Roman"/>
          <w:noProof/>
          <w:lang w:eastAsia="cs-CZ"/>
        </w:rPr>
        <w:t>Q</w:t>
      </w:r>
      <w:r w:rsidR="00A325C7">
        <w:rPr>
          <w:rFonts w:eastAsia="Times New Roman"/>
          <w:noProof/>
          <w:vertAlign w:val="subscript"/>
          <w:lang w:eastAsia="cs-CZ"/>
        </w:rPr>
        <w:t>1</w:t>
      </w:r>
      <w:r w:rsidR="00A325C7" w:rsidRPr="00A325C7">
        <w:t xml:space="preserve">&gt; </w:t>
      </w:r>
      <w:r w:rsidR="00A325C7">
        <w:rPr>
          <w:rFonts w:eastAsia="Times New Roman"/>
          <w:noProof/>
          <w:lang w:eastAsia="cs-CZ"/>
        </w:rPr>
        <w:t>Q</w:t>
      </w:r>
      <w:r w:rsidR="00A325C7">
        <w:rPr>
          <w:rFonts w:eastAsia="Times New Roman"/>
          <w:noProof/>
          <w:vertAlign w:val="subscript"/>
          <w:lang w:eastAsia="cs-CZ"/>
        </w:rPr>
        <w:t>2</w:t>
      </w:r>
      <w:r w:rsidRPr="005A4229">
        <w:rPr>
          <w:rFonts w:eastAsia="Times New Roman"/>
          <w:snapToGrid/>
          <w:lang w:eastAsia="cs-CZ"/>
        </w:rPr>
        <w:t>), se nazývá</w:t>
      </w:r>
      <w:r w:rsidRPr="00A325C7">
        <w:rPr>
          <w:rFonts w:eastAsia="Times New Roman"/>
          <w:snapToGrid/>
          <w:lang w:eastAsia="cs-CZ"/>
        </w:rPr>
        <w:t> </w:t>
      </w:r>
      <w:r w:rsidRPr="005A4229">
        <w:rPr>
          <w:rFonts w:eastAsia="Times New Roman"/>
          <w:bCs/>
          <w:snapToGrid/>
          <w:lang w:eastAsia="cs-CZ"/>
        </w:rPr>
        <w:t>chladič</w:t>
      </w:r>
      <w:r w:rsidRPr="005A4229">
        <w:rPr>
          <w:rFonts w:eastAsia="Times New Roman"/>
          <w:snapToGrid/>
          <w:lang w:eastAsia="cs-CZ"/>
        </w:rPr>
        <w:t>. Celkové teplo, které pracovní látka během jednoho cyklu přijme je tedy</w:t>
      </w:r>
      <w:r w:rsidRPr="00A325C7">
        <w:rPr>
          <w:rFonts w:eastAsia="Times New Roman"/>
          <w:snapToGrid/>
          <w:lang w:eastAsia="cs-CZ"/>
        </w:rPr>
        <w:t> </w:t>
      </w:r>
      <w:r w:rsidR="00A325C7">
        <w:rPr>
          <w:rFonts w:eastAsia="Times New Roman"/>
          <w:noProof/>
          <w:lang w:eastAsia="cs-CZ"/>
        </w:rPr>
        <w:t>Q = Q</w:t>
      </w:r>
      <w:r w:rsidR="00A325C7">
        <w:rPr>
          <w:rFonts w:eastAsia="Times New Roman"/>
          <w:noProof/>
          <w:vertAlign w:val="subscript"/>
          <w:lang w:eastAsia="cs-CZ"/>
        </w:rPr>
        <w:t>1</w:t>
      </w:r>
      <w:r w:rsidR="00A325C7">
        <w:rPr>
          <w:rFonts w:eastAsia="Times New Roman"/>
          <w:noProof/>
          <w:lang w:eastAsia="cs-CZ"/>
        </w:rPr>
        <w:t xml:space="preserve"> – Q</w:t>
      </w:r>
      <w:r w:rsidR="00A325C7">
        <w:rPr>
          <w:rFonts w:eastAsia="Times New Roman"/>
          <w:noProof/>
          <w:vertAlign w:val="subscript"/>
          <w:lang w:eastAsia="cs-CZ"/>
        </w:rPr>
        <w:t>2</w:t>
      </w:r>
      <w:r w:rsidRPr="005A4229">
        <w:rPr>
          <w:rFonts w:eastAsia="Times New Roman"/>
          <w:snapToGrid/>
          <w:lang w:eastAsia="cs-CZ"/>
        </w:rPr>
        <w:t>. Pomocí</w:t>
      </w:r>
      <w:r w:rsidRPr="00A325C7">
        <w:rPr>
          <w:rFonts w:eastAsia="Times New Roman"/>
          <w:snapToGrid/>
          <w:lang w:eastAsia="cs-CZ"/>
        </w:rPr>
        <w:t> </w:t>
      </w:r>
      <w:hyperlink r:id="rId16" w:tooltip="Odkazuje na: První termodynamický zákon" w:history="1">
        <w:r w:rsidRPr="00A325C7">
          <w:rPr>
            <w:rFonts w:eastAsia="Times New Roman"/>
            <w:bCs/>
            <w:snapToGrid/>
            <w:lang w:eastAsia="cs-CZ"/>
          </w:rPr>
          <w:t>prvního termodynamického zákona</w:t>
        </w:r>
      </w:hyperlink>
      <w:r w:rsidRPr="00A325C7">
        <w:rPr>
          <w:rFonts w:eastAsia="Times New Roman"/>
          <w:snapToGrid/>
          <w:lang w:eastAsia="cs-CZ"/>
        </w:rPr>
        <w:t> </w:t>
      </w:r>
      <w:r w:rsidRPr="005A4229">
        <w:rPr>
          <w:rFonts w:eastAsia="Times New Roman"/>
          <w:snapToGrid/>
          <w:lang w:eastAsia="cs-CZ"/>
        </w:rPr>
        <w:t>pak dostáváme</w:t>
      </w:r>
      <w:r w:rsidRPr="00A325C7">
        <w:rPr>
          <w:rFonts w:eastAsia="Times New Roman"/>
          <w:snapToGrid/>
          <w:lang w:eastAsia="cs-CZ"/>
        </w:rPr>
        <w:t> </w:t>
      </w:r>
      <w:r w:rsidR="00A325C7">
        <w:rPr>
          <w:rFonts w:eastAsia="Times New Roman"/>
          <w:noProof/>
          <w:lang w:eastAsia="cs-CZ"/>
        </w:rPr>
        <w:t>Q = W</w:t>
      </w:r>
      <w:r w:rsidRPr="005A4229">
        <w:rPr>
          <w:rFonts w:eastAsia="Times New Roman"/>
          <w:snapToGrid/>
          <w:lang w:eastAsia="cs-CZ"/>
        </w:rPr>
        <w:t>: Celková práce vykonaná pracovní látkou během jednoho cyklu kruhového děje je rovna celkovému teplu, které přijme během tohoto cyklu od okolí.</w:t>
      </w:r>
    </w:p>
    <w:p w:rsidR="005A4229" w:rsidRDefault="005A4229" w:rsidP="00A325C7">
      <w:pPr>
        <w:pStyle w:val="Bezmezer"/>
        <w:rPr>
          <w:rFonts w:eastAsia="Times New Roman"/>
          <w:snapToGrid/>
          <w:lang w:eastAsia="cs-CZ"/>
        </w:rPr>
      </w:pPr>
      <w:r w:rsidRPr="005A4229">
        <w:rPr>
          <w:rFonts w:eastAsia="Times New Roman"/>
          <w:snapToGrid/>
          <w:lang w:eastAsia="cs-CZ"/>
        </w:rPr>
        <w:t>Z tepla</w:t>
      </w:r>
      <w:r w:rsidRPr="00A325C7">
        <w:rPr>
          <w:rFonts w:eastAsia="Times New Roman"/>
          <w:snapToGrid/>
          <w:lang w:eastAsia="cs-CZ"/>
        </w:rPr>
        <w:t> </w:t>
      </w:r>
      <w:r w:rsidR="00A325C7">
        <w:rPr>
          <w:rFonts w:eastAsia="Times New Roman"/>
          <w:noProof/>
          <w:lang w:eastAsia="cs-CZ"/>
        </w:rPr>
        <w:t>Q</w:t>
      </w:r>
      <w:r w:rsidR="00A325C7">
        <w:rPr>
          <w:rFonts w:eastAsia="Times New Roman"/>
          <w:noProof/>
          <w:vertAlign w:val="subscript"/>
          <w:lang w:eastAsia="cs-CZ"/>
        </w:rPr>
        <w:t>1</w:t>
      </w:r>
      <w:r w:rsidRPr="005A4229">
        <w:rPr>
          <w:rFonts w:eastAsia="Times New Roman"/>
          <w:snapToGrid/>
          <w:lang w:eastAsia="cs-CZ"/>
        </w:rPr>
        <w:t> odebraného ohřívači se využije jen část k vykonání práce</w:t>
      </w:r>
      <w:r w:rsidRPr="00A325C7">
        <w:rPr>
          <w:rFonts w:eastAsia="Times New Roman"/>
          <w:snapToGrid/>
          <w:lang w:eastAsia="cs-CZ"/>
        </w:rPr>
        <w:t> </w:t>
      </w:r>
      <w:r w:rsidR="00A325C7">
        <w:rPr>
          <w:rFonts w:eastAsia="Times New Roman"/>
          <w:noProof/>
          <w:lang w:eastAsia="cs-CZ"/>
        </w:rPr>
        <w:t>W</w:t>
      </w:r>
      <w:r w:rsidRPr="005A4229">
        <w:rPr>
          <w:rFonts w:eastAsia="Times New Roman"/>
          <w:snapToGrid/>
          <w:lang w:eastAsia="cs-CZ"/>
        </w:rPr>
        <w:t>, neboť zbývající část tepla (teplo</w:t>
      </w:r>
      <w:r w:rsidRPr="00A325C7">
        <w:rPr>
          <w:rFonts w:eastAsia="Times New Roman"/>
          <w:snapToGrid/>
          <w:lang w:eastAsia="cs-CZ"/>
        </w:rPr>
        <w:t> </w:t>
      </w:r>
      <w:r w:rsidR="00A325C7">
        <w:rPr>
          <w:rFonts w:eastAsia="Times New Roman"/>
          <w:noProof/>
          <w:lang w:eastAsia="cs-CZ"/>
        </w:rPr>
        <w:t>Q</w:t>
      </w:r>
      <w:r w:rsidR="00A325C7">
        <w:rPr>
          <w:rFonts w:eastAsia="Times New Roman"/>
          <w:noProof/>
          <w:vertAlign w:val="subscript"/>
          <w:lang w:eastAsia="cs-CZ"/>
        </w:rPr>
        <w:t>2</w:t>
      </w:r>
      <w:r w:rsidRPr="005A4229">
        <w:rPr>
          <w:rFonts w:eastAsia="Times New Roman"/>
          <w:snapToGrid/>
          <w:lang w:eastAsia="cs-CZ"/>
        </w:rPr>
        <w:t>) odevzdá plyn chladiči. Pro</w:t>
      </w:r>
      <w:r w:rsidRPr="00A325C7">
        <w:rPr>
          <w:rFonts w:eastAsia="Times New Roman"/>
          <w:snapToGrid/>
          <w:lang w:eastAsia="cs-CZ"/>
        </w:rPr>
        <w:t> </w:t>
      </w:r>
      <w:hyperlink r:id="rId17" w:tooltip="Odkazuje na: Výkon, příkon, účinnost" w:history="1">
        <w:r w:rsidRPr="00A325C7">
          <w:rPr>
            <w:rFonts w:eastAsia="Times New Roman"/>
            <w:bCs/>
            <w:snapToGrid/>
            <w:lang w:eastAsia="cs-CZ"/>
          </w:rPr>
          <w:t>účinnost</w:t>
        </w:r>
      </w:hyperlink>
      <w:r w:rsidRPr="00A325C7">
        <w:rPr>
          <w:rFonts w:eastAsia="Times New Roman"/>
          <w:snapToGrid/>
          <w:lang w:eastAsia="cs-CZ"/>
        </w:rPr>
        <w:t> </w:t>
      </w:r>
      <w:r w:rsidRPr="00A325C7">
        <w:rPr>
          <w:rFonts w:eastAsia="Times New Roman"/>
          <w:noProof/>
          <w:lang w:eastAsia="cs-CZ"/>
        </w:rPr>
        <w:drawing>
          <wp:inline distT="0" distB="0" distL="0" distR="0">
            <wp:extent cx="114300" cy="152400"/>
            <wp:effectExtent l="19050" t="0" r="0" b="0"/>
            <wp:docPr id="11" name="obrázek 11" descr="http://fyzika.jreichl.com/data/Termo_2_plyny_soubory/image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yzika.jreichl.com/data/Termo_2_plyny_soubory/image148.png"/>
                    <pic:cNvPicPr>
                      <a:picLocks noChangeAspect="1" noChangeArrowheads="1"/>
                    </pic:cNvPicPr>
                  </pic:nvPicPr>
                  <pic:blipFill>
                    <a:blip r:embed="rId18" cstate="print"/>
                    <a:srcRect/>
                    <a:stretch>
                      <a:fillRect/>
                    </a:stretch>
                  </pic:blipFill>
                  <pic:spPr bwMode="auto">
                    <a:xfrm>
                      <a:off x="0" y="0"/>
                      <a:ext cx="114300" cy="152400"/>
                    </a:xfrm>
                    <a:prstGeom prst="rect">
                      <a:avLst/>
                    </a:prstGeom>
                    <a:noFill/>
                    <a:ln w="9525">
                      <a:noFill/>
                      <a:miter lim="800000"/>
                      <a:headEnd/>
                      <a:tailEnd/>
                    </a:ln>
                  </pic:spPr>
                </pic:pic>
              </a:graphicData>
            </a:graphic>
          </wp:inline>
        </w:drawing>
      </w:r>
      <w:r w:rsidR="00A325C7">
        <w:rPr>
          <w:rFonts w:eastAsia="Times New Roman"/>
          <w:snapToGrid/>
          <w:lang w:eastAsia="cs-CZ"/>
        </w:rPr>
        <w:t xml:space="preserve"> kruhového děje tedy </w:t>
      </w:r>
      <w:proofErr w:type="gramStart"/>
      <w:r w:rsidRPr="005A4229">
        <w:rPr>
          <w:rFonts w:eastAsia="Times New Roman"/>
          <w:snapToGrid/>
          <w:lang w:eastAsia="cs-CZ"/>
        </w:rPr>
        <w:t>platí:</w:t>
      </w:r>
      <w:r w:rsidR="00A325C7">
        <w:rPr>
          <w:rFonts w:eastAsia="Times New Roman"/>
          <w:snapToGrid/>
          <w:lang w:eastAsia="cs-CZ"/>
        </w:rPr>
        <w:t xml:space="preserve"> </w:t>
      </w:r>
      <w:r w:rsidRPr="00A325C7">
        <w:rPr>
          <w:rFonts w:eastAsia="Times New Roman"/>
          <w:snapToGrid/>
          <w:lang w:eastAsia="cs-CZ"/>
        </w:rPr>
        <w:t> </w:t>
      </w:r>
      <w:r w:rsidRPr="00A325C7">
        <w:rPr>
          <w:rFonts w:eastAsia="Times New Roman"/>
          <w:noProof/>
          <w:lang w:eastAsia="cs-CZ"/>
        </w:rPr>
        <w:drawing>
          <wp:inline distT="0" distB="0" distL="0" distR="0">
            <wp:extent cx="1571625" cy="381000"/>
            <wp:effectExtent l="0" t="0" r="0" b="0"/>
            <wp:docPr id="12" name="obrázek 12" descr="http://fyzika.jreichl.com/data/Termo_2_plyny_soubory/image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yzika.jreichl.com/data/Termo_2_plyny_soubory/image149.png"/>
                    <pic:cNvPicPr>
                      <a:picLocks noChangeAspect="1" noChangeArrowheads="1"/>
                    </pic:cNvPicPr>
                  </pic:nvPicPr>
                  <pic:blipFill>
                    <a:blip r:embed="rId19" cstate="print"/>
                    <a:srcRect/>
                    <a:stretch>
                      <a:fillRect/>
                    </a:stretch>
                  </pic:blipFill>
                  <pic:spPr bwMode="auto">
                    <a:xfrm>
                      <a:off x="0" y="0"/>
                      <a:ext cx="1571625" cy="381000"/>
                    </a:xfrm>
                    <a:prstGeom prst="rect">
                      <a:avLst/>
                    </a:prstGeom>
                    <a:noFill/>
                    <a:ln w="9525">
                      <a:noFill/>
                      <a:miter lim="800000"/>
                      <a:headEnd/>
                      <a:tailEnd/>
                    </a:ln>
                  </pic:spPr>
                </pic:pic>
              </a:graphicData>
            </a:graphic>
          </wp:inline>
        </w:drawing>
      </w:r>
      <w:r w:rsidRPr="005A4229">
        <w:rPr>
          <w:rFonts w:eastAsia="Times New Roman"/>
          <w:snapToGrid/>
          <w:lang w:eastAsia="cs-CZ"/>
        </w:rPr>
        <w:t>.</w:t>
      </w:r>
      <w:proofErr w:type="gramEnd"/>
      <w:r w:rsidR="00A325C7">
        <w:rPr>
          <w:rFonts w:eastAsia="Times New Roman"/>
          <w:snapToGrid/>
          <w:lang w:eastAsia="cs-CZ"/>
        </w:rPr>
        <w:t xml:space="preserve"> </w:t>
      </w:r>
    </w:p>
    <w:p w:rsidR="00A325C7" w:rsidRDefault="00A325C7" w:rsidP="00A325C7">
      <w:pPr>
        <w:pStyle w:val="Bezmezer"/>
        <w:rPr>
          <w:rFonts w:eastAsia="Times New Roman"/>
          <w:snapToGrid/>
          <w:lang w:eastAsia="cs-CZ"/>
        </w:rPr>
      </w:pPr>
    </w:p>
    <w:p w:rsidR="00571E60" w:rsidRPr="00571E60" w:rsidRDefault="00571E60" w:rsidP="00571E60">
      <w:pPr>
        <w:shd w:val="clear" w:color="auto" w:fill="FFFFFF"/>
        <w:spacing w:before="75" w:after="75" w:line="285" w:lineRule="atLeast"/>
        <w:ind w:right="-45"/>
        <w:outlineLvl w:val="0"/>
        <w:rPr>
          <w:rFonts w:eastAsia="Times New Roman"/>
          <w:b/>
          <w:bCs/>
          <w:snapToGrid/>
          <w:color w:val="000000" w:themeColor="text1"/>
          <w:kern w:val="36"/>
          <w:sz w:val="28"/>
          <w:szCs w:val="28"/>
          <w:lang w:eastAsia="cs-CZ"/>
        </w:rPr>
      </w:pPr>
      <w:r w:rsidRPr="00571E60">
        <w:rPr>
          <w:rFonts w:eastAsia="Times New Roman"/>
          <w:b/>
          <w:bCs/>
          <w:snapToGrid/>
          <w:color w:val="000000" w:themeColor="text1"/>
          <w:kern w:val="36"/>
          <w:sz w:val="28"/>
          <w:szCs w:val="28"/>
          <w:lang w:eastAsia="cs-CZ"/>
        </w:rPr>
        <w:t>Druhý termodynamický zákon</w:t>
      </w:r>
    </w:p>
    <w:p w:rsidR="00571E60" w:rsidRPr="00571E60" w:rsidRDefault="00571E60" w:rsidP="00571E60">
      <w:pPr>
        <w:shd w:val="clear" w:color="auto" w:fill="FFFFFF"/>
        <w:spacing w:before="20" w:after="20" w:line="285" w:lineRule="atLeast"/>
        <w:jc w:val="both"/>
        <w:rPr>
          <w:rFonts w:eastAsia="Times New Roman"/>
          <w:snapToGrid/>
          <w:color w:val="000000" w:themeColor="text1"/>
          <w:lang w:eastAsia="cs-CZ"/>
        </w:rPr>
      </w:pPr>
      <w:r w:rsidRPr="00571E60">
        <w:rPr>
          <w:rFonts w:eastAsia="Times New Roman"/>
          <w:snapToGrid/>
          <w:color w:val="000000" w:themeColor="text1"/>
          <w:lang w:eastAsia="cs-CZ"/>
        </w:rPr>
        <w:t>Z tepla přijatého od </w:t>
      </w:r>
      <w:hyperlink r:id="rId20" w:tooltip="Odkazuje na: Kruhový děj" w:history="1">
        <w:r w:rsidRPr="00571E60">
          <w:rPr>
            <w:rFonts w:eastAsia="Times New Roman"/>
            <w:bCs/>
            <w:snapToGrid/>
            <w:color w:val="000000" w:themeColor="text1"/>
            <w:lang w:eastAsia="cs-CZ"/>
          </w:rPr>
          <w:t>ohřívače</w:t>
        </w:r>
      </w:hyperlink>
      <w:r w:rsidRPr="00571E60">
        <w:rPr>
          <w:rFonts w:eastAsia="Times New Roman"/>
          <w:snapToGrid/>
          <w:color w:val="000000" w:themeColor="text1"/>
          <w:lang w:eastAsia="cs-CZ"/>
        </w:rPr>
        <w:t> lze využít ke konání </w:t>
      </w:r>
      <w:hyperlink r:id="rId21" w:tooltip="Odkazuje na: Mechanická práce" w:history="1">
        <w:r w:rsidRPr="00571E60">
          <w:rPr>
            <w:rFonts w:eastAsia="Times New Roman"/>
            <w:bCs/>
            <w:snapToGrid/>
            <w:color w:val="000000" w:themeColor="text1"/>
            <w:lang w:eastAsia="cs-CZ"/>
          </w:rPr>
          <w:t>práce</w:t>
        </w:r>
      </w:hyperlink>
      <w:r w:rsidRPr="00571E60">
        <w:rPr>
          <w:rFonts w:eastAsia="Times New Roman"/>
          <w:snapToGrid/>
          <w:color w:val="000000" w:themeColor="text1"/>
          <w:lang w:eastAsia="cs-CZ"/>
        </w:rPr>
        <w:t> jen část, zbytek tepla odevzdává pracovní látka </w:t>
      </w:r>
      <w:hyperlink r:id="rId22" w:tooltip="Odkazuje na: Kruhový děj" w:history="1">
        <w:r w:rsidRPr="00571E60">
          <w:rPr>
            <w:rFonts w:eastAsia="Times New Roman"/>
            <w:bCs/>
            <w:snapToGrid/>
            <w:color w:val="000000" w:themeColor="text1"/>
            <w:lang w:eastAsia="cs-CZ"/>
          </w:rPr>
          <w:t>chladiči</w:t>
        </w:r>
      </w:hyperlink>
      <w:r w:rsidRPr="00571E60">
        <w:rPr>
          <w:rFonts w:eastAsia="Times New Roman"/>
          <w:snapToGrid/>
          <w:color w:val="000000" w:themeColor="text1"/>
          <w:lang w:eastAsia="cs-CZ"/>
        </w:rPr>
        <w:t>. Tuto zkušenost vyjadřuje právě </w:t>
      </w:r>
      <w:r w:rsidRPr="00571E60">
        <w:rPr>
          <w:rFonts w:eastAsia="Times New Roman"/>
          <w:bCs/>
          <w:snapToGrid/>
          <w:color w:val="000000" w:themeColor="text1"/>
          <w:lang w:eastAsia="cs-CZ"/>
        </w:rPr>
        <w:t>druhý termodynamický zákon:</w:t>
      </w:r>
    </w:p>
    <w:p w:rsidR="00571E60" w:rsidRPr="00571E60" w:rsidRDefault="00571E60" w:rsidP="00571E60">
      <w:pPr>
        <w:shd w:val="clear" w:color="auto" w:fill="FFFFFF"/>
        <w:spacing w:before="20" w:after="20" w:line="285" w:lineRule="atLeast"/>
        <w:jc w:val="both"/>
        <w:rPr>
          <w:rFonts w:eastAsia="Times New Roman"/>
          <w:bCs/>
          <w:i/>
          <w:caps/>
          <w:smallCaps/>
          <w:snapToGrid/>
          <w:color w:val="000000" w:themeColor="text1"/>
          <w:spacing w:val="24"/>
          <w:lang w:eastAsia="cs-CZ"/>
        </w:rPr>
      </w:pPr>
      <w:r w:rsidRPr="00571E60">
        <w:rPr>
          <w:i/>
        </w:rPr>
        <w:t>Není možné sestrojit periodicky pracující tepelný stroj, který by jen přijímal teplo od určitého tělesa (ohřívače) a měnil by je v ekvivalentní práci (tj. vykonával stejně velkou práci)</w:t>
      </w:r>
      <w:r w:rsidRPr="00571E60">
        <w:rPr>
          <w:rFonts w:eastAsia="Times New Roman"/>
          <w:bCs/>
          <w:i/>
          <w:caps/>
          <w:smallCaps/>
          <w:snapToGrid/>
          <w:color w:val="000000" w:themeColor="text1"/>
          <w:spacing w:val="24"/>
          <w:lang w:eastAsia="cs-CZ"/>
        </w:rPr>
        <w:t>.</w:t>
      </w:r>
    </w:p>
    <w:p w:rsidR="00571E60" w:rsidRPr="00571E60" w:rsidRDefault="00571E60" w:rsidP="00571E60">
      <w:pPr>
        <w:shd w:val="clear" w:color="auto" w:fill="FFFFFF"/>
        <w:spacing w:before="20" w:after="20" w:line="285" w:lineRule="atLeast"/>
        <w:jc w:val="both"/>
        <w:rPr>
          <w:rFonts w:eastAsia="Times New Roman"/>
          <w:snapToGrid/>
          <w:color w:val="000000" w:themeColor="text1"/>
          <w:lang w:eastAsia="cs-CZ"/>
        </w:rPr>
      </w:pPr>
      <w:r w:rsidRPr="00571E60">
        <w:rPr>
          <w:rFonts w:eastAsia="Times New Roman"/>
          <w:snapToGrid/>
          <w:color w:val="000000" w:themeColor="text1"/>
          <w:lang w:eastAsia="cs-CZ"/>
        </w:rPr>
        <w:t>Toto byla formulace </w:t>
      </w:r>
      <w:hyperlink r:id="rId23" w:tooltip="Odkazuje na: Obsah a metody fyziky" w:history="1">
        <w:r w:rsidRPr="00571E60">
          <w:rPr>
            <w:rFonts w:eastAsia="Times New Roman"/>
            <w:bCs/>
            <w:snapToGrid/>
            <w:color w:val="000000" w:themeColor="text1"/>
            <w:lang w:eastAsia="cs-CZ"/>
          </w:rPr>
          <w:t>zákona</w:t>
        </w:r>
      </w:hyperlink>
      <w:r w:rsidRPr="00571E60">
        <w:rPr>
          <w:rFonts w:eastAsia="Times New Roman"/>
          <w:snapToGrid/>
          <w:color w:val="000000" w:themeColor="text1"/>
          <w:lang w:eastAsia="cs-CZ"/>
        </w:rPr>
        <w:t> v podobě, v jaké ji vyslovil Thomson.</w:t>
      </w:r>
    </w:p>
    <w:tbl>
      <w:tblPr>
        <w:tblW w:w="11880"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423"/>
        <w:gridCol w:w="5457"/>
      </w:tblGrid>
      <w:tr w:rsidR="00571E60" w:rsidRPr="00571E60" w:rsidTr="00571E60">
        <w:trPr>
          <w:tblCellSpacing w:w="15" w:type="dxa"/>
          <w:jc w:val="center"/>
        </w:trPr>
        <w:tc>
          <w:tcPr>
            <w:tcW w:w="0" w:type="auto"/>
            <w:shd w:val="clear" w:color="auto" w:fill="FFFFFF"/>
            <w:vAlign w:val="center"/>
            <w:hideMark/>
          </w:tcPr>
          <w:p w:rsidR="00571E60" w:rsidRPr="00571E60" w:rsidRDefault="00571E60" w:rsidP="00571E60">
            <w:pPr>
              <w:spacing w:after="0" w:line="285" w:lineRule="atLeast"/>
              <w:jc w:val="center"/>
              <w:rPr>
                <w:rFonts w:eastAsia="Times New Roman"/>
                <w:snapToGrid/>
                <w:color w:val="000000" w:themeColor="text1"/>
                <w:lang w:eastAsia="cs-CZ"/>
              </w:rPr>
            </w:pPr>
            <w:r w:rsidRPr="00571E60">
              <w:rPr>
                <w:rFonts w:eastAsia="Times New Roman"/>
                <w:noProof/>
                <w:color w:val="000000" w:themeColor="text1"/>
                <w:lang w:eastAsia="cs-CZ"/>
              </w:rPr>
              <w:lastRenderedPageBreak/>
              <w:drawing>
                <wp:inline distT="0" distB="0" distL="0" distR="0">
                  <wp:extent cx="1219200" cy="1647825"/>
                  <wp:effectExtent l="19050" t="0" r="0" b="0"/>
                  <wp:docPr id="25" name="obrázek 25" descr="http://fyzika.jreichl.com/data/Termo_2_plyny_soubory/image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yzika.jreichl.com/data/Termo_2_plyny_soubory/image150.png"/>
                          <pic:cNvPicPr>
                            <a:picLocks noChangeAspect="1" noChangeArrowheads="1"/>
                          </pic:cNvPicPr>
                        </pic:nvPicPr>
                        <pic:blipFill>
                          <a:blip r:embed="rId24" cstate="print"/>
                          <a:srcRect/>
                          <a:stretch>
                            <a:fillRect/>
                          </a:stretch>
                        </pic:blipFill>
                        <pic:spPr bwMode="auto">
                          <a:xfrm>
                            <a:off x="0" y="0"/>
                            <a:ext cx="1219200" cy="164782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571E60" w:rsidRPr="00571E60" w:rsidRDefault="00571E60" w:rsidP="00571E60">
            <w:pPr>
              <w:spacing w:after="0" w:line="285" w:lineRule="atLeast"/>
              <w:jc w:val="center"/>
              <w:rPr>
                <w:rFonts w:eastAsia="Times New Roman"/>
                <w:snapToGrid/>
                <w:color w:val="000000" w:themeColor="text1"/>
                <w:lang w:eastAsia="cs-CZ"/>
              </w:rPr>
            </w:pPr>
            <w:r w:rsidRPr="00571E60">
              <w:rPr>
                <w:rFonts w:eastAsia="Times New Roman"/>
                <w:noProof/>
                <w:color w:val="000000" w:themeColor="text1"/>
                <w:lang w:eastAsia="cs-CZ"/>
              </w:rPr>
              <w:drawing>
                <wp:inline distT="0" distB="0" distL="0" distR="0">
                  <wp:extent cx="1019175" cy="885825"/>
                  <wp:effectExtent l="19050" t="0" r="9525" b="0"/>
                  <wp:docPr id="26" name="obrázek 26" descr="http://fyzika.jreichl.com/data/Termo_2_plyny_soubory/image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fyzika.jreichl.com/data/Termo_2_plyny_soubory/image151.png"/>
                          <pic:cNvPicPr>
                            <a:picLocks noChangeAspect="1" noChangeArrowheads="1"/>
                          </pic:cNvPicPr>
                        </pic:nvPicPr>
                        <pic:blipFill>
                          <a:blip r:embed="rId25" cstate="print"/>
                          <a:srcRect/>
                          <a:stretch>
                            <a:fillRect/>
                          </a:stretch>
                        </pic:blipFill>
                        <pic:spPr bwMode="auto">
                          <a:xfrm>
                            <a:off x="0" y="0"/>
                            <a:ext cx="1019175" cy="885825"/>
                          </a:xfrm>
                          <a:prstGeom prst="rect">
                            <a:avLst/>
                          </a:prstGeom>
                          <a:noFill/>
                          <a:ln w="9525">
                            <a:noFill/>
                            <a:miter lim="800000"/>
                            <a:headEnd/>
                            <a:tailEnd/>
                          </a:ln>
                        </pic:spPr>
                      </pic:pic>
                    </a:graphicData>
                  </a:graphic>
                </wp:inline>
              </w:drawing>
            </w:r>
          </w:p>
        </w:tc>
      </w:tr>
      <w:tr w:rsidR="00571E60" w:rsidRPr="00571E60" w:rsidTr="00571E60">
        <w:trPr>
          <w:tblCellSpacing w:w="15" w:type="dxa"/>
          <w:jc w:val="center"/>
        </w:trPr>
        <w:tc>
          <w:tcPr>
            <w:tcW w:w="0" w:type="auto"/>
            <w:shd w:val="clear" w:color="auto" w:fill="FFFFFF"/>
            <w:vAlign w:val="center"/>
            <w:hideMark/>
          </w:tcPr>
          <w:p w:rsidR="00571E60" w:rsidRPr="00571E60" w:rsidRDefault="00571E60" w:rsidP="00571E60">
            <w:pPr>
              <w:spacing w:after="0" w:line="285" w:lineRule="atLeast"/>
              <w:rPr>
                <w:rFonts w:eastAsia="Times New Roman"/>
                <w:snapToGrid/>
                <w:color w:val="000000" w:themeColor="text1"/>
                <w:lang w:eastAsia="cs-CZ"/>
              </w:rPr>
            </w:pPr>
          </w:p>
        </w:tc>
        <w:tc>
          <w:tcPr>
            <w:tcW w:w="0" w:type="auto"/>
            <w:shd w:val="clear" w:color="auto" w:fill="FFFFFF"/>
            <w:vAlign w:val="center"/>
            <w:hideMark/>
          </w:tcPr>
          <w:p w:rsidR="00571E60" w:rsidRPr="00571E60" w:rsidRDefault="00571E60" w:rsidP="00571E60">
            <w:pPr>
              <w:spacing w:after="0" w:line="285" w:lineRule="atLeast"/>
              <w:jc w:val="center"/>
              <w:rPr>
                <w:rFonts w:eastAsia="Times New Roman"/>
                <w:snapToGrid/>
                <w:color w:val="000000" w:themeColor="text1"/>
                <w:lang w:eastAsia="cs-CZ"/>
              </w:rPr>
            </w:pPr>
          </w:p>
        </w:tc>
      </w:tr>
    </w:tbl>
    <w:p w:rsidR="00571E60" w:rsidRPr="00571E60" w:rsidRDefault="00571E60" w:rsidP="00571E60">
      <w:pPr>
        <w:shd w:val="clear" w:color="auto" w:fill="FFFFFF"/>
        <w:spacing w:before="20" w:after="20" w:line="285" w:lineRule="atLeast"/>
        <w:jc w:val="both"/>
        <w:rPr>
          <w:rFonts w:eastAsia="Times New Roman"/>
          <w:snapToGrid/>
          <w:color w:val="000000" w:themeColor="text1"/>
          <w:lang w:eastAsia="cs-CZ"/>
        </w:rPr>
      </w:pPr>
      <w:r w:rsidRPr="00571E60">
        <w:rPr>
          <w:rFonts w:eastAsia="Times New Roman"/>
          <w:snapToGrid/>
          <w:color w:val="000000" w:themeColor="text1"/>
          <w:lang w:eastAsia="cs-CZ"/>
        </w:rPr>
        <w:t xml:space="preserve">Jiná, ekvivalentní formulace druhého termodynamického zákona je formulace </w:t>
      </w:r>
      <w:proofErr w:type="spellStart"/>
      <w:r w:rsidRPr="00571E60">
        <w:rPr>
          <w:rFonts w:eastAsia="Times New Roman"/>
          <w:snapToGrid/>
          <w:color w:val="000000" w:themeColor="text1"/>
          <w:lang w:eastAsia="cs-CZ"/>
        </w:rPr>
        <w:t>Clausiova</w:t>
      </w:r>
      <w:proofErr w:type="spellEnd"/>
      <w:r w:rsidRPr="00571E60">
        <w:rPr>
          <w:rFonts w:eastAsia="Times New Roman"/>
          <w:snapToGrid/>
          <w:color w:val="000000" w:themeColor="text1"/>
          <w:lang w:eastAsia="cs-CZ"/>
        </w:rPr>
        <w:t>, která vychází z každodenní zkušenosti:</w:t>
      </w:r>
    </w:p>
    <w:p w:rsidR="00571E60" w:rsidRPr="00571E60" w:rsidRDefault="00571E60" w:rsidP="00571E60">
      <w:pPr>
        <w:shd w:val="clear" w:color="auto" w:fill="FFFFFF"/>
        <w:spacing w:before="20" w:after="20" w:line="285" w:lineRule="atLeast"/>
        <w:jc w:val="both"/>
        <w:rPr>
          <w:rFonts w:eastAsia="Times New Roman"/>
          <w:bCs/>
          <w:caps/>
          <w:smallCaps/>
          <w:snapToGrid/>
          <w:color w:val="000000" w:themeColor="text1"/>
          <w:spacing w:val="24"/>
          <w:lang w:eastAsia="cs-CZ"/>
        </w:rPr>
      </w:pPr>
      <w:r w:rsidRPr="00571E60">
        <w:rPr>
          <w:i/>
          <w:lang w:eastAsia="cs-CZ"/>
        </w:rPr>
        <w:t>Teplo nemůže samovolně (tj. Bez konání práce) přecházet z tělesa chladnějšího na těleso teplejší</w:t>
      </w:r>
      <w:r w:rsidRPr="00571E60">
        <w:rPr>
          <w:rFonts w:eastAsia="Times New Roman"/>
          <w:bCs/>
          <w:caps/>
          <w:smallCaps/>
          <w:snapToGrid/>
          <w:color w:val="000000" w:themeColor="text1"/>
          <w:spacing w:val="24"/>
          <w:lang w:eastAsia="cs-CZ"/>
        </w:rPr>
        <w:t>.</w:t>
      </w:r>
    </w:p>
    <w:p w:rsidR="00571E60" w:rsidRDefault="00571E60" w:rsidP="00571E60">
      <w:pPr>
        <w:shd w:val="clear" w:color="auto" w:fill="FFFFFF"/>
        <w:spacing w:before="20" w:after="20" w:line="285" w:lineRule="atLeast"/>
        <w:jc w:val="both"/>
        <w:rPr>
          <w:rFonts w:eastAsia="Times New Roman"/>
          <w:snapToGrid/>
          <w:color w:val="000000" w:themeColor="text1"/>
          <w:lang w:eastAsia="cs-CZ"/>
        </w:rPr>
      </w:pPr>
      <w:r w:rsidRPr="00571E60">
        <w:rPr>
          <w:rFonts w:eastAsia="Times New Roman"/>
          <w:snapToGrid/>
          <w:color w:val="000000" w:themeColor="text1"/>
          <w:lang w:eastAsia="cs-CZ"/>
        </w:rPr>
        <w:t>Periodicky pracující tepelný stroj tedy může pracovat pouze podle obr. 27. Podle obr. 28 není možné sestrojit periodicky pracující tepelný stroj. Takový typ stroje se nazývá </w:t>
      </w:r>
      <w:hyperlink r:id="rId26" w:tooltip="Odkazuje na: Výkon, příkon, účinnost" w:history="1">
        <w:r w:rsidRPr="00571E60">
          <w:rPr>
            <w:rFonts w:eastAsia="Times New Roman"/>
            <w:bCs/>
            <w:snapToGrid/>
            <w:color w:val="000000" w:themeColor="text1"/>
            <w:lang w:eastAsia="cs-CZ"/>
          </w:rPr>
          <w:t>perpetum mobile</w:t>
        </w:r>
      </w:hyperlink>
      <w:r w:rsidRPr="00571E60">
        <w:rPr>
          <w:rFonts w:eastAsia="Times New Roman"/>
          <w:bCs/>
          <w:snapToGrid/>
          <w:color w:val="000000" w:themeColor="text1"/>
          <w:lang w:eastAsia="cs-CZ"/>
        </w:rPr>
        <w:t> druhého druhu</w:t>
      </w:r>
      <w:r w:rsidRPr="00571E60">
        <w:rPr>
          <w:rFonts w:eastAsia="Times New Roman"/>
          <w:snapToGrid/>
          <w:color w:val="000000" w:themeColor="text1"/>
          <w:lang w:eastAsia="cs-CZ"/>
        </w:rPr>
        <w:t>, které by mělo značný praktický význam: mohlo by vykonávat práci pouhým ochlazováním jednoho tělesa (např. moře).</w:t>
      </w:r>
    </w:p>
    <w:p w:rsidR="00571E60" w:rsidRDefault="00571E60" w:rsidP="00571E60">
      <w:pPr>
        <w:shd w:val="clear" w:color="auto" w:fill="FFFFFF"/>
        <w:spacing w:before="20" w:after="20" w:line="285" w:lineRule="atLeast"/>
        <w:jc w:val="both"/>
        <w:rPr>
          <w:rFonts w:eastAsia="Times New Roman"/>
          <w:snapToGrid/>
          <w:color w:val="000000" w:themeColor="text1"/>
          <w:lang w:eastAsia="cs-CZ"/>
        </w:rPr>
      </w:pPr>
    </w:p>
    <w:p w:rsidR="00571E60" w:rsidRPr="00571E60" w:rsidRDefault="00571E60" w:rsidP="00571E60">
      <w:pPr>
        <w:pStyle w:val="Bezmezer"/>
        <w:rPr>
          <w:b/>
          <w:sz w:val="28"/>
          <w:szCs w:val="28"/>
        </w:rPr>
      </w:pPr>
      <w:r w:rsidRPr="00571E60">
        <w:rPr>
          <w:b/>
          <w:sz w:val="28"/>
          <w:szCs w:val="28"/>
        </w:rPr>
        <w:t>Tepelné motory</w:t>
      </w:r>
    </w:p>
    <w:p w:rsidR="00571E60" w:rsidRPr="00571E60" w:rsidRDefault="00571E60" w:rsidP="00571E60">
      <w:pPr>
        <w:pStyle w:val="Bezmezer"/>
      </w:pPr>
      <w:r w:rsidRPr="00571E60">
        <w:t>Tepelné motory jsou stroje, které přeměňují část</w:t>
      </w:r>
      <w:r w:rsidRPr="00571E60">
        <w:rPr>
          <w:rStyle w:val="apple-converted-space"/>
          <w:color w:val="000000" w:themeColor="text1"/>
        </w:rPr>
        <w:t> </w:t>
      </w:r>
      <w:hyperlink r:id="rId27" w:tooltip="Odkazuje na: Vnitřní energie" w:history="1">
        <w:r w:rsidRPr="00571E60">
          <w:rPr>
            <w:rStyle w:val="Hypertextovodkaz"/>
            <w:bCs/>
            <w:color w:val="000000" w:themeColor="text1"/>
            <w:u w:val="none"/>
          </w:rPr>
          <w:t>vnitřní energie</w:t>
        </w:r>
      </w:hyperlink>
      <w:r w:rsidRPr="00571E60">
        <w:rPr>
          <w:rStyle w:val="apple-converted-space"/>
          <w:color w:val="000000" w:themeColor="text1"/>
        </w:rPr>
        <w:t> </w:t>
      </w:r>
      <w:hyperlink r:id="rId28" w:tooltip="Odkazuje na: Jaderný reaktor" w:history="1">
        <w:r w:rsidRPr="00571E60">
          <w:rPr>
            <w:rStyle w:val="Hypertextovodkaz"/>
            <w:bCs/>
            <w:color w:val="000000" w:themeColor="text1"/>
            <w:u w:val="none"/>
          </w:rPr>
          <w:t>paliva</w:t>
        </w:r>
      </w:hyperlink>
      <w:r w:rsidRPr="00571E60">
        <w:rPr>
          <w:rStyle w:val="apple-converted-space"/>
          <w:color w:val="000000" w:themeColor="text1"/>
        </w:rPr>
        <w:t> </w:t>
      </w:r>
      <w:r w:rsidRPr="00571E60">
        <w:t>uvolněné hořením na</w:t>
      </w:r>
      <w:r w:rsidRPr="00571E60">
        <w:rPr>
          <w:rStyle w:val="apple-converted-space"/>
          <w:color w:val="000000" w:themeColor="text1"/>
        </w:rPr>
        <w:t> </w:t>
      </w:r>
      <w:hyperlink r:id="rId29" w:tooltip="Odkazuje na: Zákon zachování energie" w:history="1">
        <w:r w:rsidRPr="00571E60">
          <w:rPr>
            <w:rStyle w:val="Hypertextovodkaz"/>
            <w:bCs/>
            <w:color w:val="000000" w:themeColor="text1"/>
            <w:u w:val="none"/>
          </w:rPr>
          <w:t>energii</w:t>
        </w:r>
      </w:hyperlink>
      <w:r w:rsidRPr="00571E60">
        <w:rPr>
          <w:rStyle w:val="apple-converted-space"/>
          <w:color w:val="000000" w:themeColor="text1"/>
        </w:rPr>
        <w:t> </w:t>
      </w:r>
      <w:r w:rsidRPr="00571E60">
        <w:t xml:space="preserve">mechanickou. Dělí se </w:t>
      </w:r>
      <w:proofErr w:type="gramStart"/>
      <w:r w:rsidRPr="00571E60">
        <w:t>na</w:t>
      </w:r>
      <w:proofErr w:type="gramEnd"/>
      <w:r w:rsidRPr="00571E60">
        <w:t>:</w:t>
      </w:r>
    </w:p>
    <w:p w:rsidR="00571E60" w:rsidRPr="00571E60" w:rsidRDefault="00571E60" w:rsidP="00571E60">
      <w:pPr>
        <w:pStyle w:val="Bezmezer"/>
      </w:pPr>
      <w:r w:rsidRPr="00571E60">
        <w:t>1. parní motory (</w:t>
      </w:r>
      <w:hyperlink r:id="rId30" w:tooltip="Odkazuje na: **Parní stroj" w:history="1">
        <w:r w:rsidRPr="00571E60">
          <w:rPr>
            <w:rStyle w:val="Hypertextovodkaz"/>
            <w:bCs/>
            <w:color w:val="000000" w:themeColor="text1"/>
            <w:u w:val="none"/>
          </w:rPr>
          <w:t>parní stroj</w:t>
        </w:r>
      </w:hyperlink>
      <w:r w:rsidRPr="00571E60">
        <w:t>,</w:t>
      </w:r>
      <w:r w:rsidRPr="00571E60">
        <w:rPr>
          <w:rStyle w:val="apple-converted-space"/>
          <w:color w:val="000000" w:themeColor="text1"/>
        </w:rPr>
        <w:t> </w:t>
      </w:r>
      <w:hyperlink r:id="rId31" w:tooltip="Odkazuje na: ***Parní a plynová turbína" w:history="1">
        <w:r w:rsidRPr="00571E60">
          <w:rPr>
            <w:rStyle w:val="Hypertextovodkaz"/>
            <w:bCs/>
            <w:color w:val="000000" w:themeColor="text1"/>
            <w:u w:val="none"/>
          </w:rPr>
          <w:t>parní turbína</w:t>
        </w:r>
      </w:hyperlink>
      <w:r w:rsidRPr="00571E60">
        <w:t>) - pracovní látkou je vodní pára, která se získává v parním kotli mimo vlastní motor</w:t>
      </w:r>
    </w:p>
    <w:p w:rsidR="00571E60" w:rsidRPr="00571E60" w:rsidRDefault="00571E60" w:rsidP="00571E60">
      <w:pPr>
        <w:pStyle w:val="Bezmezer"/>
      </w:pPr>
      <w:r w:rsidRPr="00571E60">
        <w:t>2. spalovací motory (</w:t>
      </w:r>
      <w:hyperlink r:id="rId32" w:tooltip="Odkazuje na: ***Parní a plynová turbína" w:history="1">
        <w:r w:rsidRPr="00571E60">
          <w:rPr>
            <w:rStyle w:val="Hypertextovodkaz"/>
            <w:bCs/>
            <w:color w:val="000000" w:themeColor="text1"/>
            <w:u w:val="none"/>
          </w:rPr>
          <w:t>plynová turbína</w:t>
        </w:r>
      </w:hyperlink>
      <w:r w:rsidRPr="00571E60">
        <w:t>,</w:t>
      </w:r>
      <w:r w:rsidRPr="00571E60">
        <w:rPr>
          <w:rStyle w:val="apple-converted-space"/>
          <w:color w:val="000000" w:themeColor="text1"/>
        </w:rPr>
        <w:t> </w:t>
      </w:r>
      <w:hyperlink r:id="rId33" w:tooltip="Odkazuje na: ***Zážehový motor" w:history="1">
        <w:r w:rsidRPr="00571E60">
          <w:rPr>
            <w:rStyle w:val="Hypertextovodkaz"/>
            <w:bCs/>
            <w:color w:val="000000" w:themeColor="text1"/>
            <w:u w:val="none"/>
          </w:rPr>
          <w:t>zážehový motor</w:t>
        </w:r>
      </w:hyperlink>
      <w:r w:rsidRPr="00571E60">
        <w:t>,</w:t>
      </w:r>
      <w:r w:rsidRPr="00571E60">
        <w:rPr>
          <w:rStyle w:val="apple-converted-space"/>
          <w:color w:val="000000" w:themeColor="text1"/>
        </w:rPr>
        <w:t> </w:t>
      </w:r>
      <w:hyperlink r:id="rId34" w:tooltip="Odkazuje na: ***Vznětový motor" w:history="1">
        <w:r w:rsidRPr="00571E60">
          <w:rPr>
            <w:rStyle w:val="Hypertextovodkaz"/>
            <w:bCs/>
            <w:color w:val="000000" w:themeColor="text1"/>
            <w:u w:val="none"/>
          </w:rPr>
          <w:t>vznětový motor</w:t>
        </w:r>
      </w:hyperlink>
      <w:r w:rsidRPr="00571E60">
        <w:t>,</w:t>
      </w:r>
      <w:r w:rsidRPr="00571E60">
        <w:rPr>
          <w:rStyle w:val="apple-converted-space"/>
          <w:color w:val="000000" w:themeColor="text1"/>
        </w:rPr>
        <w:t> </w:t>
      </w:r>
      <w:hyperlink r:id="rId35" w:tooltip="Odkazuje na: ***Proudový motor" w:history="1">
        <w:r w:rsidRPr="00571E60">
          <w:rPr>
            <w:rStyle w:val="Hypertextovodkaz"/>
            <w:bCs/>
            <w:color w:val="000000" w:themeColor="text1"/>
            <w:u w:val="none"/>
          </w:rPr>
          <w:t>proudový motor</w:t>
        </w:r>
      </w:hyperlink>
      <w:r w:rsidRPr="00571E60">
        <w:rPr>
          <w:rStyle w:val="apple-converted-space"/>
          <w:color w:val="000000" w:themeColor="text1"/>
        </w:rPr>
        <w:t> </w:t>
      </w:r>
      <w:r w:rsidRPr="00571E60">
        <w:t>a </w:t>
      </w:r>
      <w:hyperlink r:id="rId36" w:tooltip="Odkazuje na: ***Raketový motor" w:history="1">
        <w:r w:rsidRPr="00571E60">
          <w:rPr>
            <w:rStyle w:val="Hypertextovodkaz"/>
            <w:bCs/>
            <w:color w:val="000000" w:themeColor="text1"/>
            <w:u w:val="none"/>
          </w:rPr>
          <w:t>raketový motor</w:t>
        </w:r>
      </w:hyperlink>
      <w:r w:rsidRPr="00571E60">
        <w:t>) - pracovní látkou je plyn, vznikající hořením paliva uvnitř motoru</w:t>
      </w:r>
    </w:p>
    <w:p w:rsidR="00571E60" w:rsidRPr="00571E60" w:rsidRDefault="00571E60" w:rsidP="00571E60">
      <w:pPr>
        <w:pStyle w:val="Bezmezer"/>
      </w:pPr>
      <w:r w:rsidRPr="00571E60">
        <w:t xml:space="preserve">V roce 1824 francouzský fyzik S. </w:t>
      </w:r>
      <w:proofErr w:type="spellStart"/>
      <w:r w:rsidRPr="00571E60">
        <w:t>Carnot</w:t>
      </w:r>
      <w:proofErr w:type="spellEnd"/>
      <w:r w:rsidRPr="00571E60">
        <w:t xml:space="preserve"> dokázal, že pro</w:t>
      </w:r>
      <w:r w:rsidRPr="00571E60">
        <w:rPr>
          <w:rStyle w:val="apple-converted-space"/>
          <w:color w:val="000000" w:themeColor="text1"/>
        </w:rPr>
        <w:t> </w:t>
      </w:r>
      <w:hyperlink r:id="rId37" w:tooltip="Odkazuje na: Výkon, příkon, účinnost" w:history="1">
        <w:r w:rsidRPr="00571E60">
          <w:rPr>
            <w:rStyle w:val="Hypertextovodkaz"/>
            <w:bCs/>
            <w:color w:val="000000" w:themeColor="text1"/>
            <w:u w:val="none"/>
          </w:rPr>
          <w:t>účinnost</w:t>
        </w:r>
      </w:hyperlink>
      <w:r w:rsidRPr="00571E60">
        <w:rPr>
          <w:rStyle w:val="apple-converted-space"/>
          <w:color w:val="000000" w:themeColor="text1"/>
        </w:rPr>
        <w:t> </w:t>
      </w:r>
      <w:r w:rsidRPr="00571E60">
        <w:rPr>
          <w:noProof/>
          <w:lang w:eastAsia="cs-CZ"/>
        </w:rPr>
        <w:drawing>
          <wp:inline distT="0" distB="0" distL="0" distR="0">
            <wp:extent cx="114300" cy="152400"/>
            <wp:effectExtent l="19050" t="0" r="0" b="0"/>
            <wp:docPr id="29" name="obrázek 29" descr="http://fyzika.jreichl.com/data/Termo_2_plyny_soubory/image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fyzika.jreichl.com/data/Termo_2_plyny_soubory/image148.png"/>
                    <pic:cNvPicPr>
                      <a:picLocks noChangeAspect="1" noChangeArrowheads="1"/>
                    </pic:cNvPicPr>
                  </pic:nvPicPr>
                  <pic:blipFill>
                    <a:blip r:embed="rId18" cstate="print"/>
                    <a:srcRect/>
                    <a:stretch>
                      <a:fillRect/>
                    </a:stretch>
                  </pic:blipFill>
                  <pic:spPr bwMode="auto">
                    <a:xfrm>
                      <a:off x="0" y="0"/>
                      <a:ext cx="114300" cy="152400"/>
                    </a:xfrm>
                    <a:prstGeom prst="rect">
                      <a:avLst/>
                    </a:prstGeom>
                    <a:noFill/>
                    <a:ln w="9525">
                      <a:noFill/>
                      <a:miter lim="800000"/>
                      <a:headEnd/>
                      <a:tailEnd/>
                    </a:ln>
                  </pic:spPr>
                </pic:pic>
              </a:graphicData>
            </a:graphic>
          </wp:inline>
        </w:drawing>
      </w:r>
      <w:r w:rsidRPr="00571E60">
        <w:rPr>
          <w:rStyle w:val="apple-converted-space"/>
          <w:color w:val="000000" w:themeColor="text1"/>
        </w:rPr>
        <w:t> </w:t>
      </w:r>
      <w:r w:rsidRPr="00571E60">
        <w:t>tepelného motoru pracujícího s </w:t>
      </w:r>
      <w:hyperlink r:id="rId38" w:tooltip="Odkazuje na: Kruhový děj" w:history="1">
        <w:r w:rsidRPr="00571E60">
          <w:rPr>
            <w:rStyle w:val="Hypertextovodkaz"/>
            <w:bCs/>
            <w:color w:val="000000" w:themeColor="text1"/>
            <w:u w:val="none"/>
          </w:rPr>
          <w:t>ohřívačem</w:t>
        </w:r>
      </w:hyperlink>
      <w:r w:rsidRPr="00571E60">
        <w:rPr>
          <w:rStyle w:val="apple-converted-space"/>
          <w:color w:val="000000" w:themeColor="text1"/>
        </w:rPr>
        <w:t> </w:t>
      </w:r>
      <w:r w:rsidRPr="00571E60">
        <w:t>o </w:t>
      </w:r>
      <w:hyperlink r:id="rId39" w:tooltip="Odkazuje na: Teplota a její měření" w:history="1">
        <w:r w:rsidRPr="00571E60">
          <w:rPr>
            <w:rStyle w:val="Hypertextovodkaz"/>
            <w:bCs/>
            <w:color w:val="000000" w:themeColor="text1"/>
            <w:u w:val="none"/>
          </w:rPr>
          <w:t>teplotě</w:t>
        </w:r>
      </w:hyperlink>
      <w:r w:rsidRPr="00571E60">
        <w:rPr>
          <w:rStyle w:val="apple-converted-space"/>
          <w:color w:val="000000" w:themeColor="text1"/>
        </w:rPr>
        <w:t> </w:t>
      </w:r>
      <w:r>
        <w:rPr>
          <w:noProof/>
        </w:rPr>
        <w:t>T</w:t>
      </w:r>
      <w:r>
        <w:rPr>
          <w:noProof/>
          <w:vertAlign w:val="subscript"/>
        </w:rPr>
        <w:t>1</w:t>
      </w:r>
      <w:r w:rsidRPr="00571E60">
        <w:rPr>
          <w:rStyle w:val="apple-converted-space"/>
          <w:color w:val="000000" w:themeColor="text1"/>
        </w:rPr>
        <w:t> </w:t>
      </w:r>
      <w:r w:rsidRPr="00571E60">
        <w:t>a </w:t>
      </w:r>
      <w:proofErr w:type="spellStart"/>
      <w:r w:rsidR="00846B99" w:rsidRPr="00571E60">
        <w:fldChar w:fldCharType="begin"/>
      </w:r>
      <w:r w:rsidRPr="00571E60">
        <w:instrText xml:space="preserve"> HYPERLINK "http://fyzika.jreichl.com/main.article/view/609-kruhovy-dej" \o "Odkazuje na: Kruhový děj" </w:instrText>
      </w:r>
      <w:r w:rsidR="00846B99" w:rsidRPr="00571E60">
        <w:fldChar w:fldCharType="separate"/>
      </w:r>
      <w:r w:rsidRPr="00571E60">
        <w:rPr>
          <w:rStyle w:val="Hypertextovodkaz"/>
          <w:bCs/>
          <w:color w:val="000000" w:themeColor="text1"/>
          <w:u w:val="none"/>
        </w:rPr>
        <w:t>chladičem</w:t>
      </w:r>
      <w:r w:rsidR="00846B99" w:rsidRPr="00571E60">
        <w:fldChar w:fldCharType="end"/>
      </w:r>
      <w:r w:rsidRPr="00571E60">
        <w:t>o</w:t>
      </w:r>
      <w:proofErr w:type="spellEnd"/>
      <w:r w:rsidRPr="00571E60">
        <w:t> teplotě</w:t>
      </w:r>
      <w:r w:rsidRPr="00571E60">
        <w:rPr>
          <w:rStyle w:val="apple-converted-space"/>
          <w:color w:val="000000" w:themeColor="text1"/>
        </w:rPr>
        <w:t> </w:t>
      </w:r>
      <w:r>
        <w:rPr>
          <w:noProof/>
        </w:rPr>
        <w:t>T</w:t>
      </w:r>
      <w:r>
        <w:rPr>
          <w:noProof/>
          <w:vertAlign w:val="subscript"/>
        </w:rPr>
        <w:t>2</w:t>
      </w:r>
      <w:r w:rsidRPr="00571E60">
        <w:t xml:space="preserve">, </w:t>
      </w:r>
      <w:proofErr w:type="gramStart"/>
      <w:r w:rsidRPr="00571E60">
        <w:t>platí:</w:t>
      </w:r>
      <w:r w:rsidRPr="00571E60">
        <w:rPr>
          <w:rStyle w:val="apple-converted-space"/>
          <w:color w:val="000000" w:themeColor="text1"/>
        </w:rPr>
        <w:t> </w:t>
      </w:r>
      <w:r w:rsidRPr="00571E60">
        <w:rPr>
          <w:noProof/>
          <w:lang w:eastAsia="cs-CZ"/>
        </w:rPr>
        <w:drawing>
          <wp:inline distT="0" distB="0" distL="0" distR="0">
            <wp:extent cx="1562100" cy="381000"/>
            <wp:effectExtent l="0" t="0" r="0" b="0"/>
            <wp:docPr id="32" name="obrázek 32" descr="http://fyzika.jreichl.com/data/Termo_2_plyny_soubory/image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fyzika.jreichl.com/data/Termo_2_plyny_soubory/image154.png"/>
                    <pic:cNvPicPr>
                      <a:picLocks noChangeAspect="1" noChangeArrowheads="1"/>
                    </pic:cNvPicPr>
                  </pic:nvPicPr>
                  <pic:blipFill>
                    <a:blip r:embed="rId40" cstate="print"/>
                    <a:srcRect/>
                    <a:stretch>
                      <a:fillRect/>
                    </a:stretch>
                  </pic:blipFill>
                  <pic:spPr bwMode="auto">
                    <a:xfrm>
                      <a:off x="0" y="0"/>
                      <a:ext cx="1562100" cy="381000"/>
                    </a:xfrm>
                    <a:prstGeom prst="rect">
                      <a:avLst/>
                    </a:prstGeom>
                    <a:noFill/>
                    <a:ln w="9525">
                      <a:noFill/>
                      <a:miter lim="800000"/>
                      <a:headEnd/>
                      <a:tailEnd/>
                    </a:ln>
                  </pic:spPr>
                </pic:pic>
              </a:graphicData>
            </a:graphic>
          </wp:inline>
        </w:drawing>
      </w:r>
      <w:r w:rsidRPr="00571E60">
        <w:t>. U parních</w:t>
      </w:r>
      <w:proofErr w:type="gramEnd"/>
      <w:r w:rsidRPr="00571E60">
        <w:t xml:space="preserve"> motorů je</w:t>
      </w:r>
      <w:r w:rsidRPr="00571E60">
        <w:rPr>
          <w:rStyle w:val="apple-converted-space"/>
          <w:color w:val="000000" w:themeColor="text1"/>
        </w:rPr>
        <w:t> </w:t>
      </w:r>
      <w:r>
        <w:rPr>
          <w:noProof/>
        </w:rPr>
        <w:t>T</w:t>
      </w:r>
      <w:r>
        <w:rPr>
          <w:noProof/>
          <w:vertAlign w:val="subscript"/>
        </w:rPr>
        <w:t>1</w:t>
      </w:r>
      <w:r w:rsidRPr="00571E60">
        <w:rPr>
          <w:rStyle w:val="apple-converted-space"/>
          <w:color w:val="000000" w:themeColor="text1"/>
        </w:rPr>
        <w:t> </w:t>
      </w:r>
      <w:r w:rsidRPr="00571E60">
        <w:t>teplota páry do motoru vstupující, u spalovacích motorů je to teplota plynů vzniklých spalováním paliva.</w:t>
      </w:r>
      <w:r w:rsidRPr="00571E60">
        <w:rPr>
          <w:rStyle w:val="apple-converted-space"/>
          <w:color w:val="000000" w:themeColor="text1"/>
        </w:rPr>
        <w:t> </w:t>
      </w:r>
      <w:r>
        <w:rPr>
          <w:noProof/>
        </w:rPr>
        <w:t>T</w:t>
      </w:r>
      <w:r>
        <w:rPr>
          <w:noProof/>
          <w:vertAlign w:val="subscript"/>
        </w:rPr>
        <w:t>2</w:t>
      </w:r>
      <w:r w:rsidRPr="00571E60">
        <w:rPr>
          <w:rStyle w:val="apple-converted-space"/>
          <w:color w:val="000000" w:themeColor="text1"/>
        </w:rPr>
        <w:t> </w:t>
      </w:r>
      <w:r w:rsidRPr="00571E60">
        <w:t>je teplota vycházející páry resp. výfukových plynů. Uvedený vztah definuje horní hranici účinnosti</w:t>
      </w:r>
      <w:r w:rsidRPr="00571E60">
        <w:rPr>
          <w:rStyle w:val="apple-converted-space"/>
          <w:color w:val="000000" w:themeColor="text1"/>
        </w:rPr>
        <w:t> </w:t>
      </w:r>
      <w:r w:rsidRPr="00571E60">
        <w:rPr>
          <w:noProof/>
          <w:lang w:eastAsia="cs-CZ"/>
        </w:rPr>
        <w:drawing>
          <wp:inline distT="0" distB="0" distL="0" distR="0">
            <wp:extent cx="266700" cy="190500"/>
            <wp:effectExtent l="19050" t="0" r="0" b="0"/>
            <wp:docPr id="35" name="obrázek 35" descr="http://fyzika.jreichl.com/data/Termo_2_plyny_soubory/image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fyzika.jreichl.com/data/Termo_2_plyny_soubory/image155.png"/>
                    <pic:cNvPicPr>
                      <a:picLocks noChangeAspect="1" noChangeArrowheads="1"/>
                    </pic:cNvPicPr>
                  </pic:nvPicPr>
                  <pic:blipFill>
                    <a:blip r:embed="rId41" cstate="print"/>
                    <a:srcRect/>
                    <a:stretch>
                      <a:fillRect/>
                    </a:stretch>
                  </pic:blipFill>
                  <pic:spPr bwMode="auto">
                    <a:xfrm>
                      <a:off x="0" y="0"/>
                      <a:ext cx="266700" cy="190500"/>
                    </a:xfrm>
                    <a:prstGeom prst="rect">
                      <a:avLst/>
                    </a:prstGeom>
                    <a:noFill/>
                    <a:ln w="9525">
                      <a:noFill/>
                      <a:miter lim="800000"/>
                      <a:headEnd/>
                      <a:tailEnd/>
                    </a:ln>
                  </pic:spPr>
                </pic:pic>
              </a:graphicData>
            </a:graphic>
          </wp:inline>
        </w:drawing>
      </w:r>
      <w:r w:rsidRPr="00571E60">
        <w:rPr>
          <w:rStyle w:val="apple-converted-space"/>
          <w:color w:val="000000" w:themeColor="text1"/>
        </w:rPr>
        <w:t> </w:t>
      </w:r>
      <w:r w:rsidRPr="00571E60">
        <w:t>tepelných motorů. Podle něj je účinnost tepelného motoru tím vyšší, čím vyšší je teplota ohřívače a čím nižší je teplota chladiče. Skutečná účinnost je ovlivňována různými ztrátami a je tedy podstatně menší než účinnost maximální.</w:t>
      </w:r>
    </w:p>
    <w:p w:rsidR="00571E60" w:rsidRPr="00571E60" w:rsidRDefault="00571E60" w:rsidP="00571E60">
      <w:pPr>
        <w:shd w:val="clear" w:color="auto" w:fill="FFFFFF"/>
        <w:spacing w:before="20" w:after="20" w:line="285" w:lineRule="atLeast"/>
        <w:jc w:val="both"/>
        <w:rPr>
          <w:rFonts w:eastAsia="Times New Roman"/>
          <w:snapToGrid/>
          <w:color w:val="000000" w:themeColor="text1"/>
          <w:lang w:eastAsia="cs-CZ"/>
        </w:rPr>
      </w:pPr>
    </w:p>
    <w:p w:rsidR="00A325C7" w:rsidRPr="00571E60" w:rsidRDefault="00A325C7" w:rsidP="00A325C7">
      <w:pPr>
        <w:pStyle w:val="Bezmezer"/>
        <w:rPr>
          <w:rFonts w:eastAsia="Times New Roman"/>
          <w:snapToGrid/>
          <w:color w:val="000000" w:themeColor="text1"/>
          <w:lang w:eastAsia="cs-CZ"/>
        </w:rPr>
      </w:pPr>
    </w:p>
    <w:p w:rsidR="00A325C7" w:rsidRPr="00571E60" w:rsidRDefault="00A325C7" w:rsidP="00A325C7">
      <w:pPr>
        <w:pStyle w:val="Bezmezer"/>
        <w:rPr>
          <w:rFonts w:eastAsia="Times New Roman"/>
          <w:snapToGrid/>
          <w:color w:val="000000" w:themeColor="text1"/>
          <w:lang w:eastAsia="cs-CZ"/>
        </w:rPr>
      </w:pPr>
    </w:p>
    <w:p w:rsidR="00A325C7" w:rsidRPr="00571E60" w:rsidRDefault="00A325C7" w:rsidP="00A325C7">
      <w:pPr>
        <w:pStyle w:val="Bezmezer"/>
        <w:rPr>
          <w:rFonts w:eastAsia="Times New Roman"/>
          <w:snapToGrid/>
          <w:color w:val="000000" w:themeColor="text1"/>
          <w:lang w:eastAsia="cs-CZ"/>
        </w:rPr>
      </w:pPr>
    </w:p>
    <w:p w:rsidR="005A4229" w:rsidRPr="00571E60" w:rsidRDefault="005A4229" w:rsidP="00F70F8F">
      <w:pPr>
        <w:pStyle w:val="Bezmezer"/>
        <w:rPr>
          <w:color w:val="000000" w:themeColor="text1"/>
          <w:vertAlign w:val="subscript"/>
        </w:rPr>
      </w:pPr>
    </w:p>
    <w:sectPr w:rsidR="005A4229" w:rsidRPr="00571E60" w:rsidSect="00BB1A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F8F"/>
    <w:rsid w:val="00224D80"/>
    <w:rsid w:val="00382667"/>
    <w:rsid w:val="00571E60"/>
    <w:rsid w:val="005A4229"/>
    <w:rsid w:val="00724F94"/>
    <w:rsid w:val="00750161"/>
    <w:rsid w:val="00846B99"/>
    <w:rsid w:val="00A325C7"/>
    <w:rsid w:val="00BB1A10"/>
    <w:rsid w:val="00BE26DD"/>
    <w:rsid w:val="00F70F8F"/>
    <w:rsid w:val="00F806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napToGrid w:val="0"/>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1A10"/>
  </w:style>
  <w:style w:type="paragraph" w:styleId="Nadpis1">
    <w:name w:val="heading 1"/>
    <w:basedOn w:val="Normln"/>
    <w:link w:val="Nadpis1Char"/>
    <w:uiPriority w:val="9"/>
    <w:qFormat/>
    <w:rsid w:val="005A4229"/>
    <w:pPr>
      <w:spacing w:before="100" w:beforeAutospacing="1" w:after="100" w:afterAutospacing="1" w:line="240" w:lineRule="auto"/>
      <w:outlineLvl w:val="0"/>
    </w:pPr>
    <w:rPr>
      <w:rFonts w:eastAsia="Times New Roman"/>
      <w:b/>
      <w:bCs/>
      <w:snapToGrid/>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70F8F"/>
    <w:pPr>
      <w:spacing w:after="0" w:line="240" w:lineRule="auto"/>
    </w:pPr>
  </w:style>
  <w:style w:type="paragraph" w:styleId="Textbubliny">
    <w:name w:val="Balloon Text"/>
    <w:basedOn w:val="Normln"/>
    <w:link w:val="TextbublinyChar"/>
    <w:uiPriority w:val="99"/>
    <w:semiHidden/>
    <w:unhideWhenUsed/>
    <w:rsid w:val="00724F9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4F94"/>
    <w:rPr>
      <w:rFonts w:ascii="Tahoma" w:hAnsi="Tahoma" w:cs="Tahoma"/>
      <w:sz w:val="16"/>
      <w:szCs w:val="16"/>
    </w:rPr>
  </w:style>
  <w:style w:type="character" w:customStyle="1" w:styleId="Nadpis1Char">
    <w:name w:val="Nadpis 1 Char"/>
    <w:basedOn w:val="Standardnpsmoodstavce"/>
    <w:link w:val="Nadpis1"/>
    <w:uiPriority w:val="9"/>
    <w:rsid w:val="005A4229"/>
    <w:rPr>
      <w:rFonts w:eastAsia="Times New Roman"/>
      <w:b/>
      <w:bCs/>
      <w:snapToGrid/>
      <w:kern w:val="36"/>
      <w:sz w:val="48"/>
      <w:szCs w:val="48"/>
      <w:lang w:eastAsia="cs-CZ"/>
    </w:rPr>
  </w:style>
  <w:style w:type="paragraph" w:customStyle="1" w:styleId="odstavec">
    <w:name w:val="odstavec"/>
    <w:basedOn w:val="Normln"/>
    <w:rsid w:val="005A4229"/>
    <w:pPr>
      <w:spacing w:before="100" w:beforeAutospacing="1" w:after="100" w:afterAutospacing="1" w:line="240" w:lineRule="auto"/>
    </w:pPr>
    <w:rPr>
      <w:rFonts w:eastAsia="Times New Roman"/>
      <w:snapToGrid/>
      <w:lang w:eastAsia="cs-CZ"/>
    </w:rPr>
  </w:style>
  <w:style w:type="character" w:styleId="Hypertextovodkaz">
    <w:name w:val="Hyperlink"/>
    <w:basedOn w:val="Standardnpsmoodstavce"/>
    <w:uiPriority w:val="99"/>
    <w:semiHidden/>
    <w:unhideWhenUsed/>
    <w:rsid w:val="005A4229"/>
    <w:rPr>
      <w:color w:val="0000FF"/>
      <w:u w:val="single"/>
    </w:rPr>
  </w:style>
  <w:style w:type="character" w:customStyle="1" w:styleId="apple-converted-space">
    <w:name w:val="apple-converted-space"/>
    <w:basedOn w:val="Standardnpsmoodstavce"/>
    <w:rsid w:val="005A4229"/>
  </w:style>
  <w:style w:type="paragraph" w:customStyle="1" w:styleId="definice">
    <w:name w:val="definice"/>
    <w:basedOn w:val="Normln"/>
    <w:rsid w:val="00571E60"/>
    <w:pPr>
      <w:spacing w:before="100" w:beforeAutospacing="1" w:after="100" w:afterAutospacing="1" w:line="240" w:lineRule="auto"/>
    </w:pPr>
    <w:rPr>
      <w:rFonts w:eastAsia="Times New Roman"/>
      <w:snapToGrid/>
      <w:lang w:eastAsia="cs-CZ"/>
    </w:rPr>
  </w:style>
  <w:style w:type="paragraph" w:customStyle="1" w:styleId="body">
    <w:name w:val="body"/>
    <w:basedOn w:val="Normln"/>
    <w:rsid w:val="00571E60"/>
    <w:pPr>
      <w:spacing w:before="100" w:beforeAutospacing="1" w:after="100" w:afterAutospacing="1" w:line="240" w:lineRule="auto"/>
    </w:pPr>
    <w:rPr>
      <w:rFonts w:eastAsia="Times New Roman"/>
      <w:snapToGrid/>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napToGrid w:val="0"/>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1A10"/>
  </w:style>
  <w:style w:type="paragraph" w:styleId="Nadpis1">
    <w:name w:val="heading 1"/>
    <w:basedOn w:val="Normln"/>
    <w:link w:val="Nadpis1Char"/>
    <w:uiPriority w:val="9"/>
    <w:qFormat/>
    <w:rsid w:val="005A4229"/>
    <w:pPr>
      <w:spacing w:before="100" w:beforeAutospacing="1" w:after="100" w:afterAutospacing="1" w:line="240" w:lineRule="auto"/>
      <w:outlineLvl w:val="0"/>
    </w:pPr>
    <w:rPr>
      <w:rFonts w:eastAsia="Times New Roman"/>
      <w:b/>
      <w:bCs/>
      <w:snapToGrid/>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70F8F"/>
    <w:pPr>
      <w:spacing w:after="0" w:line="240" w:lineRule="auto"/>
    </w:pPr>
  </w:style>
  <w:style w:type="paragraph" w:styleId="Textbubliny">
    <w:name w:val="Balloon Text"/>
    <w:basedOn w:val="Normln"/>
    <w:link w:val="TextbublinyChar"/>
    <w:uiPriority w:val="99"/>
    <w:semiHidden/>
    <w:unhideWhenUsed/>
    <w:rsid w:val="00724F9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4F94"/>
    <w:rPr>
      <w:rFonts w:ascii="Tahoma" w:hAnsi="Tahoma" w:cs="Tahoma"/>
      <w:sz w:val="16"/>
      <w:szCs w:val="16"/>
    </w:rPr>
  </w:style>
  <w:style w:type="character" w:customStyle="1" w:styleId="Nadpis1Char">
    <w:name w:val="Nadpis 1 Char"/>
    <w:basedOn w:val="Standardnpsmoodstavce"/>
    <w:link w:val="Nadpis1"/>
    <w:uiPriority w:val="9"/>
    <w:rsid w:val="005A4229"/>
    <w:rPr>
      <w:rFonts w:eastAsia="Times New Roman"/>
      <w:b/>
      <w:bCs/>
      <w:snapToGrid/>
      <w:kern w:val="36"/>
      <w:sz w:val="48"/>
      <w:szCs w:val="48"/>
      <w:lang w:eastAsia="cs-CZ"/>
    </w:rPr>
  </w:style>
  <w:style w:type="paragraph" w:customStyle="1" w:styleId="odstavec">
    <w:name w:val="odstavec"/>
    <w:basedOn w:val="Normln"/>
    <w:rsid w:val="005A4229"/>
    <w:pPr>
      <w:spacing w:before="100" w:beforeAutospacing="1" w:after="100" w:afterAutospacing="1" w:line="240" w:lineRule="auto"/>
    </w:pPr>
    <w:rPr>
      <w:rFonts w:eastAsia="Times New Roman"/>
      <w:snapToGrid/>
      <w:lang w:eastAsia="cs-CZ"/>
    </w:rPr>
  </w:style>
  <w:style w:type="character" w:styleId="Hypertextovodkaz">
    <w:name w:val="Hyperlink"/>
    <w:basedOn w:val="Standardnpsmoodstavce"/>
    <w:uiPriority w:val="99"/>
    <w:semiHidden/>
    <w:unhideWhenUsed/>
    <w:rsid w:val="005A4229"/>
    <w:rPr>
      <w:color w:val="0000FF"/>
      <w:u w:val="single"/>
    </w:rPr>
  </w:style>
  <w:style w:type="character" w:customStyle="1" w:styleId="apple-converted-space">
    <w:name w:val="apple-converted-space"/>
    <w:basedOn w:val="Standardnpsmoodstavce"/>
    <w:rsid w:val="005A4229"/>
  </w:style>
  <w:style w:type="paragraph" w:customStyle="1" w:styleId="definice">
    <w:name w:val="definice"/>
    <w:basedOn w:val="Normln"/>
    <w:rsid w:val="00571E60"/>
    <w:pPr>
      <w:spacing w:before="100" w:beforeAutospacing="1" w:after="100" w:afterAutospacing="1" w:line="240" w:lineRule="auto"/>
    </w:pPr>
    <w:rPr>
      <w:rFonts w:eastAsia="Times New Roman"/>
      <w:snapToGrid/>
      <w:lang w:eastAsia="cs-CZ"/>
    </w:rPr>
  </w:style>
  <w:style w:type="paragraph" w:customStyle="1" w:styleId="body">
    <w:name w:val="body"/>
    <w:basedOn w:val="Normln"/>
    <w:rsid w:val="00571E60"/>
    <w:pPr>
      <w:spacing w:before="100" w:beforeAutospacing="1" w:after="100" w:afterAutospacing="1" w:line="240" w:lineRule="auto"/>
    </w:pPr>
    <w:rPr>
      <w:rFonts w:eastAsia="Times New Roman"/>
      <w:snapToGrid/>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717048">
      <w:bodyDiv w:val="1"/>
      <w:marLeft w:val="0"/>
      <w:marRight w:val="0"/>
      <w:marTop w:val="0"/>
      <w:marBottom w:val="0"/>
      <w:divBdr>
        <w:top w:val="none" w:sz="0" w:space="0" w:color="auto"/>
        <w:left w:val="none" w:sz="0" w:space="0" w:color="auto"/>
        <w:bottom w:val="none" w:sz="0" w:space="0" w:color="auto"/>
        <w:right w:val="none" w:sz="0" w:space="0" w:color="auto"/>
      </w:divBdr>
    </w:div>
    <w:div w:id="1881014417">
      <w:bodyDiv w:val="1"/>
      <w:marLeft w:val="0"/>
      <w:marRight w:val="0"/>
      <w:marTop w:val="0"/>
      <w:marBottom w:val="0"/>
      <w:divBdr>
        <w:top w:val="none" w:sz="0" w:space="0" w:color="auto"/>
        <w:left w:val="none" w:sz="0" w:space="0" w:color="auto"/>
        <w:bottom w:val="none" w:sz="0" w:space="0" w:color="auto"/>
        <w:right w:val="none" w:sz="0" w:space="0" w:color="auto"/>
      </w:divBdr>
    </w:div>
    <w:div w:id="210325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fyzika.jreichl.com/main.article/view/26-sila-a-jeji-ucinky-na-teleso" TargetMode="External"/><Relationship Id="rId18" Type="http://schemas.openxmlformats.org/officeDocument/2006/relationships/image" Target="media/image6.png"/><Relationship Id="rId26" Type="http://schemas.openxmlformats.org/officeDocument/2006/relationships/hyperlink" Target="http://fyzika.jreichl.com/main.article/view/51-vykon-prikon-ucinnost" TargetMode="External"/><Relationship Id="rId39" Type="http://schemas.openxmlformats.org/officeDocument/2006/relationships/hyperlink" Target="http://fyzika.jreichl.com/main.article/view/570-teplota-a-jeji-mereni" TargetMode="External"/><Relationship Id="rId3" Type="http://schemas.openxmlformats.org/officeDocument/2006/relationships/settings" Target="settings.xml"/><Relationship Id="rId21" Type="http://schemas.openxmlformats.org/officeDocument/2006/relationships/hyperlink" Target="http://fyzika.jreichl.com/main.article/view/46-mechanicka-prace" TargetMode="External"/><Relationship Id="rId34" Type="http://schemas.openxmlformats.org/officeDocument/2006/relationships/hyperlink" Target="http://fyzika.jreichl.com/main.article/view/617-vznetovy-motor" TargetMode="External"/><Relationship Id="rId42"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fyzika.jreichl.com/main.article/view/46-mechanicka-prace" TargetMode="External"/><Relationship Id="rId17" Type="http://schemas.openxmlformats.org/officeDocument/2006/relationships/hyperlink" Target="http://fyzika.jreichl.com/main.article/view/51-vykon-prikon-ucinnost" TargetMode="External"/><Relationship Id="rId25" Type="http://schemas.openxmlformats.org/officeDocument/2006/relationships/image" Target="media/image9.png"/><Relationship Id="rId33" Type="http://schemas.openxmlformats.org/officeDocument/2006/relationships/hyperlink" Target="http://fyzika.jreichl.com/main.article/view/614-zazehovy-motor" TargetMode="External"/><Relationship Id="rId38" Type="http://schemas.openxmlformats.org/officeDocument/2006/relationships/hyperlink" Target="http://fyzika.jreichl.com/main.article/view/609-kruhovy-dej" TargetMode="External"/><Relationship Id="rId2" Type="http://schemas.microsoft.com/office/2007/relationships/stylesWithEffects" Target="stylesWithEffects.xml"/><Relationship Id="rId16" Type="http://schemas.openxmlformats.org/officeDocument/2006/relationships/hyperlink" Target="http://fyzika.jreichl.com/main.article/view/581-prvni-termodynamicky-zakon" TargetMode="External"/><Relationship Id="rId20" Type="http://schemas.openxmlformats.org/officeDocument/2006/relationships/hyperlink" Target="http://fyzika.jreichl.com/main.article/view/609-kruhovy-dej" TargetMode="External"/><Relationship Id="rId29" Type="http://schemas.openxmlformats.org/officeDocument/2006/relationships/hyperlink" Target="http://fyzika.jreichl.com/main.article/view/50-zakon-zachovani-energie" TargetMode="External"/><Relationship Id="rId41"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fyzika.jreichl.com/main.article/view/111-tlak-tekutin" TargetMode="External"/><Relationship Id="rId24" Type="http://schemas.openxmlformats.org/officeDocument/2006/relationships/image" Target="media/image8.png"/><Relationship Id="rId32" Type="http://schemas.openxmlformats.org/officeDocument/2006/relationships/hyperlink" Target="http://fyzika.jreichl.com/main.article/view/613-parni-a-plynova-turbina" TargetMode="External"/><Relationship Id="rId37" Type="http://schemas.openxmlformats.org/officeDocument/2006/relationships/hyperlink" Target="http://fyzika.jreichl.com/main.article/view/51-vykon-prikon-ucinnost" TargetMode="External"/><Relationship Id="rId40" Type="http://schemas.openxmlformats.org/officeDocument/2006/relationships/image" Target="media/image10.png"/><Relationship Id="rId5" Type="http://schemas.openxmlformats.org/officeDocument/2006/relationships/image" Target="media/image1.png"/><Relationship Id="rId15" Type="http://schemas.openxmlformats.org/officeDocument/2006/relationships/hyperlink" Target="http://fyzika.jreichl.com/main.article/view/50-zakon-zachovani-energie" TargetMode="External"/><Relationship Id="rId23" Type="http://schemas.openxmlformats.org/officeDocument/2006/relationships/hyperlink" Target="http://fyzika.jreichl.com/main.article/view/136-obsah-a-metody-fyziky" TargetMode="External"/><Relationship Id="rId28" Type="http://schemas.openxmlformats.org/officeDocument/2006/relationships/hyperlink" Target="http://fyzika.jreichl.com/main.article/view/821-jaderny-reaktor" TargetMode="External"/><Relationship Id="rId36" Type="http://schemas.openxmlformats.org/officeDocument/2006/relationships/hyperlink" Target="http://fyzika.jreichl.com/main.article/view/619-raketovy-motor" TargetMode="External"/><Relationship Id="rId10" Type="http://schemas.openxmlformats.org/officeDocument/2006/relationships/hyperlink" Target="http://fyzika.jreichl.com/main.article/view/569-rovnovazny-stav-soustavy" TargetMode="External"/><Relationship Id="rId19" Type="http://schemas.openxmlformats.org/officeDocument/2006/relationships/image" Target="media/image7.png"/><Relationship Id="rId31" Type="http://schemas.openxmlformats.org/officeDocument/2006/relationships/hyperlink" Target="http://fyzika.jreichl.com/main.article/view/613-parni-a-plynova-turbina" TargetMode="External"/><Relationship Id="rId4" Type="http://schemas.openxmlformats.org/officeDocument/2006/relationships/webSettings" Target="webSettings.xml"/><Relationship Id="rId9" Type="http://schemas.openxmlformats.org/officeDocument/2006/relationships/hyperlink" Target="http://fyzika.jreichl.com/main.article/view/46-mechanicka-prace" TargetMode="External"/><Relationship Id="rId14" Type="http://schemas.openxmlformats.org/officeDocument/2006/relationships/image" Target="media/image5.png"/><Relationship Id="rId22" Type="http://schemas.openxmlformats.org/officeDocument/2006/relationships/hyperlink" Target="http://fyzika.jreichl.com/main.article/view/609-kruhovy-dej" TargetMode="External"/><Relationship Id="rId27" Type="http://schemas.openxmlformats.org/officeDocument/2006/relationships/hyperlink" Target="http://fyzika.jreichl.com/main.article/view/575-vnitrni-energie" TargetMode="External"/><Relationship Id="rId30" Type="http://schemas.openxmlformats.org/officeDocument/2006/relationships/hyperlink" Target="http://fyzika.jreichl.com/main.article/view/612-parni-stroj" TargetMode="External"/><Relationship Id="rId35" Type="http://schemas.openxmlformats.org/officeDocument/2006/relationships/hyperlink" Target="http://fyzika.jreichl.com/main.article/view/618-proudovy-motor" TargetMode="External"/><Relationship Id="rId43"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1408</Words>
  <Characters>8311</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Petr Vrána</cp:lastModifiedBy>
  <cp:revision>2</cp:revision>
  <dcterms:created xsi:type="dcterms:W3CDTF">2011-11-29T07:43:00Z</dcterms:created>
  <dcterms:modified xsi:type="dcterms:W3CDTF">2011-11-29T07:43:00Z</dcterms:modified>
</cp:coreProperties>
</file>