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63" w:rsidRDefault="00835446" w:rsidP="00835446">
      <w:pPr>
        <w:jc w:val="center"/>
        <w:rPr>
          <w:u w:val="single"/>
        </w:rPr>
      </w:pPr>
      <w:bookmarkStart w:id="0" w:name="_GoBack"/>
      <w:bookmarkEnd w:id="0"/>
      <w:r w:rsidRPr="00835446">
        <w:rPr>
          <w:u w:val="single"/>
        </w:rPr>
        <w:t>Stavová rovnice ideálního plynu</w:t>
      </w:r>
    </w:p>
    <w:p w:rsidR="00835446" w:rsidRDefault="00835446" w:rsidP="00835446">
      <w:pPr>
        <w:jc w:val="both"/>
      </w:pPr>
    </w:p>
    <w:p w:rsidR="00835446" w:rsidRDefault="00835446" w:rsidP="00254FFF">
      <w:pPr>
        <w:ind w:left="1276" w:hanging="1276"/>
        <w:jc w:val="both"/>
      </w:pPr>
      <w:r>
        <w:rPr>
          <w:b/>
        </w:rPr>
        <w:t xml:space="preserve">Ideální plyn </w:t>
      </w:r>
      <w:r w:rsidR="006C2D82">
        <w:t>je plyn, u kterého předpoklád</w:t>
      </w:r>
      <w:r w:rsidR="00254FFF">
        <w:t xml:space="preserve">áme, že je dokonale stlačitelný, </w:t>
      </w:r>
      <w:r w:rsidR="006C2D82">
        <w:t>bez vnitřního tření</w:t>
      </w:r>
      <w:r w:rsidR="00254FFF">
        <w:t xml:space="preserve"> a dokonale tekutý.</w:t>
      </w:r>
      <w:r w:rsidR="006C2D82">
        <w:t xml:space="preserve"> </w:t>
      </w:r>
    </w:p>
    <w:p w:rsidR="006C2D82" w:rsidRDefault="006C2D82" w:rsidP="00835446">
      <w:pPr>
        <w:jc w:val="both"/>
      </w:pPr>
      <w:r>
        <w:t xml:space="preserve">Částice ideálního plynu musejí splňovat následující podmínky: </w:t>
      </w:r>
    </w:p>
    <w:p w:rsidR="00AB7B5B" w:rsidRPr="006C2D82" w:rsidRDefault="006C2D82" w:rsidP="006C2D82">
      <w:pPr>
        <w:ind w:left="142" w:hanging="142"/>
        <w:jc w:val="both"/>
      </w:pPr>
      <w:r>
        <w:t xml:space="preserve">- </w:t>
      </w:r>
      <w:r w:rsidR="007E4AF8" w:rsidRPr="006C2D82">
        <w:t>Rozměry molekul ideálního plynu jsou zanedbatelně malé ve srovnání se střední vzdáleností molekul od sebe.</w:t>
      </w:r>
    </w:p>
    <w:p w:rsidR="00AB7B5B" w:rsidRPr="006C2D82" w:rsidRDefault="006C2D82" w:rsidP="006C2D82">
      <w:pPr>
        <w:jc w:val="both"/>
      </w:pPr>
      <w:r>
        <w:t xml:space="preserve">- </w:t>
      </w:r>
      <w:r w:rsidR="007E4AF8" w:rsidRPr="006C2D82">
        <w:t>Molekuly ideálního plynu na sebe navzájem silově nepůsobí kromě vzájemných srážek.</w:t>
      </w:r>
    </w:p>
    <w:p w:rsidR="006C2D82" w:rsidRDefault="006C2D82" w:rsidP="006C2D82">
      <w:pPr>
        <w:ind w:left="142" w:hanging="142"/>
        <w:jc w:val="both"/>
      </w:pPr>
      <w:r>
        <w:t xml:space="preserve">- </w:t>
      </w:r>
      <w:r w:rsidR="007E4AF8" w:rsidRPr="006C2D82">
        <w:t>Vzájemné srážky molekul ideálního plynu a srážky těchto molekul se stěnami nádoby jsou dokonale pružné.</w:t>
      </w:r>
    </w:p>
    <w:p w:rsidR="00167650" w:rsidRDefault="00FD4149" w:rsidP="00254FFF">
      <w:pPr>
        <w:jc w:val="both"/>
      </w:pPr>
      <w:r w:rsidRPr="00254FFF">
        <w:t>Vnitřní energie ideálního plynu s jednoatomovými molekulami se rovná součtu kinetických energií jeho molekul pohybujících se neuspořádaným posuvným pohybem</w:t>
      </w:r>
      <w:r w:rsidR="00254FFF">
        <w:t xml:space="preserve">. </w:t>
      </w:r>
      <w:r w:rsidRPr="00254FFF">
        <w:t>Vnitřní energie ideálního plynu s víceatomovými molekulami zahrnuje kromě toho ještě energii molekul konajících rotační pohyb a energii kmitajících atomů v</w:t>
      </w:r>
      <w:r w:rsidR="00254FFF">
        <w:t> </w:t>
      </w:r>
      <w:r w:rsidRPr="00254FFF">
        <w:t>molekulách</w:t>
      </w:r>
      <w:r w:rsidR="00254FFF">
        <w:t>.</w:t>
      </w:r>
    </w:p>
    <w:p w:rsidR="00254FFF" w:rsidRDefault="00682329" w:rsidP="00254FFF">
      <w:pPr>
        <w:jc w:val="both"/>
        <w:rPr>
          <w:b/>
        </w:rPr>
      </w:pPr>
      <w:r w:rsidRPr="00682329">
        <w:rPr>
          <w:b/>
        </w:rPr>
        <w:t>Lammertův pokus</w:t>
      </w:r>
    </w:p>
    <w:p w:rsidR="00682329" w:rsidRPr="00682329" w:rsidRDefault="00682329" w:rsidP="00254FFF">
      <w:pPr>
        <w:jc w:val="both"/>
      </w:pPr>
      <w:r w:rsidRPr="00682329">
        <w:rPr>
          <w:noProof/>
        </w:rPr>
        <w:drawing>
          <wp:inline distT="0" distB="0" distL="0" distR="0">
            <wp:extent cx="4124325" cy="1428750"/>
            <wp:effectExtent l="19050" t="0" r="9525" b="0"/>
            <wp:docPr id="1" name="obrázek 1" descr="lamme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Picture 7" descr="lammer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914" cy="1430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650" w:rsidRDefault="00682329" w:rsidP="00254FFF">
      <w:pPr>
        <w:jc w:val="both"/>
      </w:pPr>
      <w:r>
        <w:t>Oběma štěrbinami projdou jen ty molekuly, které urazí vzdálenost d za stejný čas τ, za který se štěrbinou Š</w:t>
      </w:r>
      <w:r>
        <w:rPr>
          <w:vertAlign w:val="subscript"/>
        </w:rPr>
        <w:t>2</w:t>
      </w:r>
      <w:r>
        <w:t xml:space="preserve"> pootočí vůči štěrbině Š</w:t>
      </w:r>
      <w:r>
        <w:rPr>
          <w:vertAlign w:val="subscript"/>
        </w:rPr>
        <w:t>1</w:t>
      </w:r>
      <w:r>
        <w:t xml:space="preserve"> o úhel </w:t>
      </w:r>
      <m:oMath>
        <m:r>
          <w:rPr>
            <w:rFonts w:ascii="Cambria Math" w:hAnsi="Cambria Math"/>
          </w:rPr>
          <m:t>φ</m:t>
        </m:r>
      </m:oMath>
      <w:r w:rsidR="00242283">
        <w:t xml:space="preserve">.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dω</m:t>
            </m:r>
          </m:num>
          <m:den>
            <m:r>
              <w:rPr>
                <w:rFonts w:ascii="Cambria Math" w:hAnsi="Cambria Math"/>
              </w:rPr>
              <m:t>φ</m:t>
            </m:r>
          </m:den>
        </m:f>
      </m:oMath>
      <w:r w:rsidR="00242283">
        <w:t xml:space="preserve"> </w:t>
      </w:r>
    </w:p>
    <w:p w:rsidR="00242283" w:rsidRDefault="001A1946" w:rsidP="00254FFF">
      <w:pPr>
        <w:jc w:val="both"/>
      </w:pPr>
      <w:r>
        <w:t xml:space="preserve">Molekuly plynu se neustále pohybují a sráží, každá z nich má při stejné hmotnosti a jiné rychlosti rozdílnou kinetickou energii. Rozdělení rychlostí náhodného pohybu molekul je popsáno funkcí zvanou </w:t>
      </w:r>
      <w:r>
        <w:rPr>
          <w:b/>
          <w:bCs/>
        </w:rPr>
        <w:t>Maxwellovo-</w:t>
      </w:r>
      <w:proofErr w:type="spellStart"/>
      <w:r>
        <w:rPr>
          <w:b/>
          <w:bCs/>
        </w:rPr>
        <w:t>Boltzmannovo</w:t>
      </w:r>
      <w:proofErr w:type="spellEnd"/>
      <w:r>
        <w:rPr>
          <w:b/>
          <w:bCs/>
        </w:rPr>
        <w:t xml:space="preserve"> rozdělení</w:t>
      </w:r>
      <w:r>
        <w:t>. Tvar grafu funkce závisí na teplotě – čím vyšší je teplota, tím je širší tvar křivky a poloha jejího maxima je posunuta směrem k vyšším rychlostem.</w:t>
      </w:r>
    </w:p>
    <w:p w:rsidR="00C17EFB" w:rsidRDefault="00C17EFB" w:rsidP="00254FFF">
      <w:pPr>
        <w:jc w:val="both"/>
      </w:pPr>
      <w:r w:rsidRPr="00C17EFB">
        <w:rPr>
          <w:b/>
        </w:rPr>
        <w:t>Nejpravděpodobnější rychlost</w:t>
      </w:r>
      <w:r>
        <w:t xml:space="preserve"> určuje maximum grafu.</w:t>
      </w:r>
    </w:p>
    <w:p w:rsidR="001A1946" w:rsidRPr="00682329" w:rsidRDefault="00BD1068" w:rsidP="00BD1068">
      <w:pPr>
        <w:ind w:left="2835" w:hanging="2835"/>
        <w:jc w:val="both"/>
      </w:pPr>
      <w:r w:rsidRPr="00BD1068">
        <w:rPr>
          <w:b/>
        </w:rPr>
        <w:t>Střední kvadratická rychlost</w:t>
      </w:r>
      <w:r>
        <w:t xml:space="preserve"> – Okamžitá rychlost molekuly je náhodná veličina, která nemá význam pro poznání vlastností plynů. Proto se používají statistické veličiny. </w:t>
      </w:r>
    </w:p>
    <w:p w:rsidR="006C2D82" w:rsidRDefault="006D7C48" w:rsidP="006D7C48">
      <w:pPr>
        <w:ind w:left="2835"/>
        <w:jc w:val="both"/>
      </w:pPr>
      <w:r>
        <w:t>N… počet částic plynu</w:t>
      </w:r>
    </w:p>
    <w:p w:rsidR="006D7C48" w:rsidRPr="006D7C48" w:rsidRDefault="006D7C48" w:rsidP="006D7C48">
      <w:pPr>
        <w:ind w:left="2835"/>
        <w:jc w:val="both"/>
        <w:rPr>
          <w:vertAlign w:val="subscript"/>
        </w:rPr>
      </w:pPr>
      <w:r>
        <w:t>N</w:t>
      </w:r>
      <w:r>
        <w:rPr>
          <w:vertAlign w:val="subscript"/>
        </w:rPr>
        <w:t>1</w:t>
      </w:r>
      <w:r>
        <w:t>… počet částic plynu s rychlostí o velikosti v</w:t>
      </w:r>
      <w:r>
        <w:rPr>
          <w:vertAlign w:val="subscript"/>
        </w:rPr>
        <w:t>1</w:t>
      </w:r>
    </w:p>
    <w:p w:rsidR="006D7C48" w:rsidRDefault="006D7C48" w:rsidP="006D7C48">
      <w:pPr>
        <w:ind w:left="2835"/>
        <w:jc w:val="both"/>
        <w:rPr>
          <w:vertAlign w:val="subscript"/>
        </w:rPr>
      </w:pPr>
      <w:r>
        <w:t>N</w:t>
      </w:r>
      <w:r>
        <w:rPr>
          <w:vertAlign w:val="subscript"/>
        </w:rPr>
        <w:t>2</w:t>
      </w:r>
      <w:r>
        <w:t>… počet částic plynu s rychlostí o velikosti v</w:t>
      </w:r>
      <w:r>
        <w:rPr>
          <w:vertAlign w:val="subscript"/>
        </w:rPr>
        <w:t>2</w:t>
      </w:r>
    </w:p>
    <w:p w:rsidR="009D7855" w:rsidRDefault="006D7C48" w:rsidP="009D7855">
      <w:pPr>
        <w:ind w:left="2835"/>
        <w:jc w:val="both"/>
      </w:pPr>
      <w:r>
        <w:lastRenderedPageBreak/>
        <w:t>N=</w:t>
      </w:r>
      <w:r w:rsidRPr="006D7C48">
        <w:t xml:space="preserve"> </w:t>
      </w:r>
      <w:r>
        <w:t>N</w:t>
      </w:r>
      <w:r>
        <w:rPr>
          <w:vertAlign w:val="subscript"/>
        </w:rPr>
        <w:t>1</w:t>
      </w:r>
      <w:r w:rsidR="000E0F79">
        <w:t>+</w:t>
      </w:r>
      <w:r w:rsidR="000E0F79" w:rsidRPr="000E0F79">
        <w:t xml:space="preserve"> </w:t>
      </w:r>
      <w:r w:rsidR="000E0F79">
        <w:t>N</w:t>
      </w:r>
      <w:r w:rsidR="000E0F79">
        <w:rPr>
          <w:vertAlign w:val="subscript"/>
        </w:rPr>
        <w:t>2</w:t>
      </w:r>
      <w:r w:rsidR="000E0F79">
        <w:t>+…</w:t>
      </w:r>
    </w:p>
    <w:p w:rsidR="00264DFD" w:rsidRDefault="009D7855" w:rsidP="00264DFD">
      <w:pPr>
        <w:ind w:left="2835"/>
        <w:jc w:val="both"/>
      </w:pPr>
      <w:proofErr w:type="spellStart"/>
      <w:r>
        <w:t>v</w:t>
      </w:r>
      <w:r>
        <w:rPr>
          <w:vertAlign w:val="subscript"/>
        </w:rPr>
        <w:t>k</w:t>
      </w:r>
      <w:proofErr w:type="spellEnd"/>
      <w:r>
        <w:t>… střední kvadratická rychlost</w:t>
      </w:r>
    </w:p>
    <w:p w:rsidR="009D7855" w:rsidRPr="00264DFD" w:rsidRDefault="008E7D60" w:rsidP="00264DFD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+..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9D7855" w:rsidRDefault="008E7D60" w:rsidP="00264DFD">
      <w:pPr>
        <w:ind w:left="2835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3kT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den>
            </m:f>
          </m:e>
        </m:rad>
      </m:oMath>
      <w:r w:rsidR="00264DFD">
        <w:t xml:space="preserve">   k=1,38·10</w:t>
      </w:r>
      <w:r w:rsidR="00264DFD">
        <w:rPr>
          <w:vertAlign w:val="superscript"/>
        </w:rPr>
        <w:t>-23</w:t>
      </w:r>
      <w:r w:rsidR="00264DFD">
        <w:t xml:space="preserve"> J·K</w:t>
      </w:r>
      <w:r w:rsidR="00264DFD">
        <w:rPr>
          <w:vertAlign w:val="superscript"/>
        </w:rPr>
        <w:t>-1</w:t>
      </w:r>
      <w:r w:rsidR="00264DFD">
        <w:t xml:space="preserve">… </w:t>
      </w:r>
      <w:proofErr w:type="spellStart"/>
      <w:r w:rsidR="00264DFD">
        <w:t>Boltzmanova</w:t>
      </w:r>
      <w:proofErr w:type="spellEnd"/>
      <w:r w:rsidR="00264DFD">
        <w:t xml:space="preserve"> konstanta, T… termodynamická teplota, m</w:t>
      </w:r>
      <w:r w:rsidR="00264DFD">
        <w:rPr>
          <w:vertAlign w:val="subscript"/>
        </w:rPr>
        <w:t>0</w:t>
      </w:r>
      <w:r w:rsidR="00264DFD">
        <w:t>… hmotnost molekuly</w:t>
      </w:r>
    </w:p>
    <w:p w:rsidR="00407942" w:rsidRDefault="00F57CD3" w:rsidP="00837D6D">
      <w:pPr>
        <w:jc w:val="both"/>
        <w:rPr>
          <w:bCs/>
        </w:rPr>
      </w:pPr>
      <w:r w:rsidRPr="00837D6D">
        <w:rPr>
          <w:b/>
        </w:rPr>
        <w:t>Tlak ideálního plynu</w:t>
      </w:r>
      <w:r w:rsidRPr="00837D6D">
        <w:t xml:space="preserve"> je přímo úměrný hustotě molekul </w:t>
      </w:r>
      <w:proofErr w:type="spellStart"/>
      <w:r w:rsidRPr="00837D6D">
        <w:t>N</w:t>
      </w:r>
      <w:r w:rsidRPr="00837D6D">
        <w:rPr>
          <w:vertAlign w:val="subscript"/>
        </w:rPr>
        <w:t>v</w:t>
      </w:r>
      <w:proofErr w:type="spellEnd"/>
      <w:r w:rsidRPr="00837D6D">
        <w:t xml:space="preserve"> = N/V, hmotnosti m</w:t>
      </w:r>
      <w:r w:rsidRPr="00837D6D">
        <w:rPr>
          <w:vertAlign w:val="subscript"/>
        </w:rPr>
        <w:t>0</w:t>
      </w:r>
      <w:r w:rsidRPr="00837D6D">
        <w:t xml:space="preserve"> jedné molekuly a druhé mocnině střední kvadratické rychlosti </w:t>
      </w:r>
      <w:proofErr w:type="spellStart"/>
      <w:r w:rsidRPr="00837D6D">
        <w:t>v</w:t>
      </w:r>
      <w:r w:rsidRPr="00837D6D">
        <w:rPr>
          <w:vertAlign w:val="subscript"/>
        </w:rPr>
        <w:t>k</w:t>
      </w:r>
      <w:proofErr w:type="spellEnd"/>
      <w:r w:rsidRPr="00837D6D">
        <w:t xml:space="preserve">, matematicky tuto závislost vyjadřuje </w:t>
      </w:r>
      <w:r w:rsidRPr="00837D6D">
        <w:rPr>
          <w:bCs/>
        </w:rPr>
        <w:t>základní rovnice pro tlak ideálního plynu</w:t>
      </w:r>
      <w:r w:rsidR="00837D6D">
        <w:rPr>
          <w:bCs/>
        </w:rPr>
        <w:t xml:space="preserve">: 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Sup>
          <m:sSubSupPr>
            <m:ctrlPr>
              <w:rPr>
                <w:rFonts w:ascii="Cambria Math" w:hAnsi="Cambria Math"/>
                <w:bCs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</w:p>
    <w:p w:rsidR="00264DFD" w:rsidRDefault="000E04DB" w:rsidP="00264DFD">
      <w:pPr>
        <w:jc w:val="both"/>
      </w:pPr>
      <w:r w:rsidRPr="000E04DB">
        <w:t>Plyn, který je v rovnovážném stavu, lze charakterizovat stavovými veličinami</w:t>
      </w:r>
      <w:r>
        <w:t xml:space="preserve">. Rovnice, které vyjádříme vztahy mezi těmito veličinami, se nazývají </w:t>
      </w:r>
      <w:r w:rsidRPr="000E04DB">
        <w:rPr>
          <w:b/>
        </w:rPr>
        <w:t>stavové rovnice</w:t>
      </w:r>
      <w:r>
        <w:t>.</w:t>
      </w:r>
    </w:p>
    <w:p w:rsidR="000E04DB" w:rsidRPr="000E04DB" w:rsidRDefault="000A4C1A" w:rsidP="000E04DB">
      <w:pPr>
        <w:pStyle w:val="Odstavecseseznamem"/>
        <w:numPr>
          <w:ilvl w:val="0"/>
          <w:numId w:val="7"/>
        </w:numPr>
        <w:jc w:val="both"/>
      </w:pPr>
      <w:r>
        <w:t>p</w:t>
      </w:r>
      <w:r w:rsidR="000E04DB">
        <w:t xml:space="preserve">, V, N, T </w:t>
      </w:r>
      <w:r w:rsidR="000E04DB" w:rsidRPr="000E04DB">
        <w:rPr>
          <w:rFonts w:cs="Arial"/>
        </w:rPr>
        <w:t>→ p·V=N·k·T</w:t>
      </w:r>
    </w:p>
    <w:p w:rsidR="000E04DB" w:rsidRPr="000E04DB" w:rsidRDefault="000A4C1A" w:rsidP="000E04DB">
      <w:pPr>
        <w:pStyle w:val="Odstavecseseznamem"/>
        <w:numPr>
          <w:ilvl w:val="0"/>
          <w:numId w:val="7"/>
        </w:numPr>
        <w:jc w:val="both"/>
      </w:pPr>
      <w:r>
        <w:t>p</w:t>
      </w:r>
      <w:r w:rsidR="000E04DB">
        <w:t>, V, m, T → p·V=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den>
        </m:f>
      </m:oMath>
      <w:r w:rsidR="000E04DB">
        <w:t>·</w:t>
      </w:r>
      <w:proofErr w:type="spellStart"/>
      <w:r w:rsidR="000E04DB">
        <w:t>R</w:t>
      </w:r>
      <w:r w:rsidR="000E04DB">
        <w:rPr>
          <w:vertAlign w:val="subscript"/>
        </w:rPr>
        <w:t>m</w:t>
      </w:r>
      <w:r w:rsidR="000E04DB">
        <w:t>·T</w:t>
      </w:r>
      <w:proofErr w:type="spellEnd"/>
      <w:r w:rsidR="000E04DB">
        <w:t xml:space="preserve"> … </w:t>
      </w:r>
      <w:proofErr w:type="spellStart"/>
      <w:r w:rsidR="000E04DB">
        <w:t>R</w:t>
      </w:r>
      <w:r w:rsidR="000E04DB">
        <w:rPr>
          <w:vertAlign w:val="subscript"/>
        </w:rPr>
        <w:t>m</w:t>
      </w:r>
      <w:proofErr w:type="spellEnd"/>
      <w:r w:rsidR="000E04DB">
        <w:t>=8,31 J·K</w:t>
      </w:r>
      <w:r w:rsidR="000E04DB">
        <w:rPr>
          <w:vertAlign w:val="superscript"/>
        </w:rPr>
        <w:t>-1</w:t>
      </w:r>
      <w:r w:rsidR="000E04DB">
        <w:t>·mol</w:t>
      </w:r>
      <w:r w:rsidR="000E04DB">
        <w:rPr>
          <w:vertAlign w:val="superscript"/>
        </w:rPr>
        <w:t>-1</w:t>
      </w:r>
    </w:p>
    <w:p w:rsidR="000E04DB" w:rsidRPr="000A4C1A" w:rsidRDefault="000A4C1A" w:rsidP="000E04DB">
      <w:pPr>
        <w:pStyle w:val="Odstavecseseznamem"/>
        <w:numPr>
          <w:ilvl w:val="0"/>
          <w:numId w:val="7"/>
        </w:numPr>
        <w:jc w:val="both"/>
      </w:pPr>
      <w:r>
        <w:t xml:space="preserve">p, V, n, T → </w:t>
      </w:r>
      <w:proofErr w:type="spellStart"/>
      <w:r>
        <w:t>p·V</w:t>
      </w:r>
      <w:proofErr w:type="spellEnd"/>
      <w:r>
        <w:t>=n·</w:t>
      </w:r>
      <w:r w:rsidRPr="000A4C1A">
        <w:t xml:space="preserve"> </w:t>
      </w:r>
      <w:proofErr w:type="spellStart"/>
      <w:r>
        <w:t>R</w:t>
      </w:r>
      <w:r>
        <w:rPr>
          <w:vertAlign w:val="subscript"/>
        </w:rPr>
        <w:t>m</w:t>
      </w:r>
      <w:r>
        <w:t>·T</w:t>
      </w:r>
      <w:proofErr w:type="spellEnd"/>
      <w:r>
        <w:t xml:space="preserve"> … n=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den>
        </m:f>
      </m:oMath>
    </w:p>
    <w:p w:rsidR="000A4C1A" w:rsidRDefault="000A4C1A" w:rsidP="000A4C1A">
      <w:pPr>
        <w:jc w:val="both"/>
        <w:rPr>
          <w:b/>
        </w:rPr>
      </w:pPr>
      <w:r w:rsidRPr="000A4C1A">
        <w:rPr>
          <w:b/>
        </w:rPr>
        <w:t>Izotermický děj s</w:t>
      </w:r>
      <w:r>
        <w:rPr>
          <w:b/>
        </w:rPr>
        <w:t> </w:t>
      </w:r>
      <w:r w:rsidRPr="000A4C1A">
        <w:rPr>
          <w:b/>
        </w:rPr>
        <w:t>IP</w:t>
      </w:r>
    </w:p>
    <w:p w:rsidR="000A4C1A" w:rsidRDefault="000A4C1A" w:rsidP="000A4C1A">
      <w:pPr>
        <w:jc w:val="both"/>
      </w:pPr>
      <w:r w:rsidRPr="000A4C1A">
        <w:t>Při izotermickém ději je součin tlaku</w:t>
      </w:r>
      <w:r>
        <w:t xml:space="preserve"> a objemu IP stálé hmotnosti konstantní. </w:t>
      </w:r>
      <w:proofErr w:type="spellStart"/>
      <w:r>
        <w:t>pV</w:t>
      </w:r>
      <w:proofErr w:type="spellEnd"/>
      <w:r>
        <w:t>=</w:t>
      </w:r>
      <w:proofErr w:type="spellStart"/>
      <w:r>
        <w:t>konst</w:t>
      </w:r>
      <w:proofErr w:type="spellEnd"/>
      <w:r>
        <w:t>.</w:t>
      </w:r>
    </w:p>
    <w:p w:rsidR="000A4C1A" w:rsidRDefault="000A4C1A" w:rsidP="000A4C1A">
      <w:pPr>
        <w:rPr>
          <w:b/>
        </w:rPr>
      </w:pPr>
      <w:r w:rsidRPr="000A4C1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43075" cy="1447800"/>
            <wp:effectExtent l="19050" t="0" r="9525" b="0"/>
            <wp:wrapSquare wrapText="bothSides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>Grafem je izoterma.</w:t>
      </w:r>
      <w:r>
        <w:br w:type="textWrapping" w:clear="all"/>
      </w:r>
      <w:proofErr w:type="spellStart"/>
      <w:r w:rsidRPr="000A4C1A">
        <w:rPr>
          <w:b/>
        </w:rPr>
        <w:t>Izochorický</w:t>
      </w:r>
      <w:proofErr w:type="spellEnd"/>
      <w:r w:rsidRPr="000A4C1A">
        <w:rPr>
          <w:b/>
        </w:rPr>
        <w:t xml:space="preserve"> děj s</w:t>
      </w:r>
      <w:r>
        <w:rPr>
          <w:b/>
        </w:rPr>
        <w:t> </w:t>
      </w:r>
      <w:r w:rsidRPr="000A4C1A">
        <w:rPr>
          <w:b/>
        </w:rPr>
        <w:t>IP</w:t>
      </w:r>
    </w:p>
    <w:p w:rsidR="000A4C1A" w:rsidRDefault="008D575A" w:rsidP="008D575A">
      <w:pPr>
        <w:jc w:val="both"/>
      </w:pPr>
      <w:r>
        <w:t xml:space="preserve">Při </w:t>
      </w:r>
      <w:proofErr w:type="spellStart"/>
      <w:r>
        <w:t>izochorickém</w:t>
      </w:r>
      <w:proofErr w:type="spellEnd"/>
      <w:r>
        <w:t xml:space="preserve"> ději s IP stálé hmotnosti je podíl tlaku a teploty plynu stálý.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t>=</w:t>
      </w:r>
      <w:proofErr w:type="spellStart"/>
      <w:r>
        <w:t>konst</w:t>
      </w:r>
      <w:proofErr w:type="spellEnd"/>
      <w:r>
        <w:t>.</w:t>
      </w:r>
    </w:p>
    <w:p w:rsidR="008D575A" w:rsidRDefault="008D575A" w:rsidP="000A4C1A">
      <w:r w:rsidRPr="008D575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52575" cy="1314450"/>
            <wp:effectExtent l="19050" t="0" r="9525" b="0"/>
            <wp:wrapSquare wrapText="bothSides"/>
            <wp:docPr id="3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Grafem je </w:t>
      </w:r>
      <w:proofErr w:type="spellStart"/>
      <w:r>
        <w:t>izochora</w:t>
      </w:r>
      <w:proofErr w:type="spellEnd"/>
      <w:r>
        <w:t>.</w:t>
      </w:r>
      <w:r>
        <w:br w:type="textWrapping" w:clear="all"/>
      </w:r>
    </w:p>
    <w:p w:rsidR="008D575A" w:rsidRDefault="008D575A" w:rsidP="000A4C1A"/>
    <w:p w:rsidR="008D575A" w:rsidRDefault="008D575A" w:rsidP="000A4C1A">
      <w:pPr>
        <w:rPr>
          <w:b/>
        </w:rPr>
      </w:pPr>
      <w:r w:rsidRPr="008D575A">
        <w:rPr>
          <w:b/>
        </w:rPr>
        <w:lastRenderedPageBreak/>
        <w:t>Izobarický děj s</w:t>
      </w:r>
      <w:r>
        <w:rPr>
          <w:b/>
        </w:rPr>
        <w:t> </w:t>
      </w:r>
      <w:r w:rsidRPr="008D575A">
        <w:rPr>
          <w:b/>
        </w:rPr>
        <w:t>IP</w:t>
      </w:r>
    </w:p>
    <w:p w:rsidR="008D575A" w:rsidRDefault="008D575A" w:rsidP="008D575A">
      <w:pPr>
        <w:jc w:val="both"/>
      </w:pPr>
      <w:r>
        <w:t xml:space="preserve">Při izobarickém ději s IP stálé hmotnosti je podíl objemu a teploty plynu stálý.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t>=</w:t>
      </w:r>
      <w:proofErr w:type="spellStart"/>
      <w:r>
        <w:t>konst</w:t>
      </w:r>
      <w:proofErr w:type="spellEnd"/>
      <w:r>
        <w:t>. Grafem je izobara.</w:t>
      </w:r>
    </w:p>
    <w:p w:rsidR="008D575A" w:rsidRDefault="008D575A" w:rsidP="000A4C1A">
      <w:r w:rsidRPr="008D575A">
        <w:rPr>
          <w:noProof/>
        </w:rPr>
        <w:drawing>
          <wp:inline distT="0" distB="0" distL="0" distR="0">
            <wp:extent cx="1476375" cy="1457325"/>
            <wp:effectExtent l="19050" t="0" r="9525" b="0"/>
            <wp:docPr id="4" name="obrázek 3" descr="izo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9" name="Picture 5" descr="izo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75A" w:rsidRDefault="008D575A" w:rsidP="000A4C1A">
      <w:pPr>
        <w:rPr>
          <w:b/>
        </w:rPr>
      </w:pPr>
      <w:r w:rsidRPr="008D575A">
        <w:rPr>
          <w:b/>
        </w:rPr>
        <w:t>Adiabatický děj s</w:t>
      </w:r>
      <w:r>
        <w:rPr>
          <w:b/>
        </w:rPr>
        <w:t> </w:t>
      </w:r>
      <w:r w:rsidRPr="008D575A">
        <w:rPr>
          <w:b/>
        </w:rPr>
        <w:t>IP</w:t>
      </w:r>
    </w:p>
    <w:p w:rsidR="008D575A" w:rsidRDefault="008D575A" w:rsidP="008D575A">
      <w:pPr>
        <w:jc w:val="both"/>
      </w:pPr>
      <w:r>
        <w:t xml:space="preserve">Při adiabatickém ději neprobíhá tepelná výměna mezi plynem a okolím. </w:t>
      </w:r>
      <w:proofErr w:type="spellStart"/>
      <w:r>
        <w:t>pV</w:t>
      </w:r>
      <w:r>
        <w:rPr>
          <w:vertAlign w:val="superscript"/>
        </w:rPr>
        <w:t>κ</w:t>
      </w:r>
      <w:proofErr w:type="spellEnd"/>
      <w:r>
        <w:t>=</w:t>
      </w:r>
      <w:proofErr w:type="spellStart"/>
      <w:r>
        <w:t>konst</w:t>
      </w:r>
      <w:proofErr w:type="spellEnd"/>
      <w:r>
        <w:t xml:space="preserve">., </w:t>
      </w:r>
    </w:p>
    <w:p w:rsidR="008D575A" w:rsidRDefault="008D575A" w:rsidP="008D575A">
      <w:pPr>
        <w:jc w:val="both"/>
      </w:pPr>
      <w:r>
        <w:t>kde κ (kapa)=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v</m:t>
                </m:r>
              </m:sub>
            </m:sSub>
          </m:den>
        </m:f>
        <m:r>
          <w:rPr>
            <w:rFonts w:ascii="Cambria Math" w:hAnsi="Cambria Math"/>
          </w:rPr>
          <m:t>&gt;1</m:t>
        </m:r>
      </m:oMath>
    </w:p>
    <w:p w:rsidR="008D575A" w:rsidRDefault="008D575A" w:rsidP="000A4C1A">
      <w:r w:rsidRPr="008D575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76375" cy="1533525"/>
            <wp:effectExtent l="19050" t="0" r="9525" b="0"/>
            <wp:wrapSquare wrapText="bothSides"/>
            <wp:docPr id="5" name="obrázek 4" descr="adiaba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4" descr="adiabat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Grafem je adiabata.</w:t>
      </w:r>
      <w:r>
        <w:br w:type="textWrapping" w:clear="all"/>
      </w:r>
    </w:p>
    <w:p w:rsidR="008D575A" w:rsidRDefault="00F57CD3" w:rsidP="008D575A">
      <w:pPr>
        <w:jc w:val="both"/>
        <w:rPr>
          <w:b/>
        </w:rPr>
      </w:pPr>
      <w:r w:rsidRPr="00F57CD3">
        <w:rPr>
          <w:b/>
        </w:rPr>
        <w:t>Stavové změny IP z energického hlediska</w:t>
      </w:r>
    </w:p>
    <w:p w:rsidR="00F57CD3" w:rsidRDefault="00F57CD3" w:rsidP="00F57CD3">
      <w:pPr>
        <w:pStyle w:val="Odstavecseseznamem"/>
        <w:numPr>
          <w:ilvl w:val="0"/>
          <w:numId w:val="8"/>
        </w:numPr>
        <w:jc w:val="both"/>
      </w:pPr>
      <w:r>
        <w:t>Izotermický děj: Q</w:t>
      </w:r>
      <w:r>
        <w:rPr>
          <w:vertAlign w:val="subscript"/>
        </w:rPr>
        <w:t>T</w:t>
      </w:r>
      <w:r>
        <w:t>=W‘, kde W‘… vykonaná práce a Q</w:t>
      </w:r>
      <w:r>
        <w:rPr>
          <w:vertAlign w:val="subscript"/>
        </w:rPr>
        <w:t>T</w:t>
      </w:r>
      <w:r>
        <w:t>… přijaté teplo</w:t>
      </w:r>
    </w:p>
    <w:p w:rsidR="00F57CD3" w:rsidRDefault="00F57CD3" w:rsidP="00F57CD3">
      <w:pPr>
        <w:pStyle w:val="Odstavecseseznamem"/>
        <w:numPr>
          <w:ilvl w:val="0"/>
          <w:numId w:val="8"/>
        </w:numPr>
        <w:jc w:val="both"/>
      </w:pPr>
      <w:proofErr w:type="spellStart"/>
      <w:r>
        <w:t>Izochorický</w:t>
      </w:r>
      <w:proofErr w:type="spellEnd"/>
      <w:r>
        <w:t xml:space="preserve"> děj: Q</w:t>
      </w:r>
      <w:r>
        <w:rPr>
          <w:vertAlign w:val="subscript"/>
        </w:rPr>
        <w:t>V</w:t>
      </w:r>
      <w:r>
        <w:t>=∆U</w:t>
      </w:r>
    </w:p>
    <w:p w:rsidR="00F57CD3" w:rsidRPr="00F57CD3" w:rsidRDefault="00F57CD3" w:rsidP="00F57CD3">
      <w:pPr>
        <w:pStyle w:val="Odstavecseseznamem"/>
        <w:numPr>
          <w:ilvl w:val="0"/>
          <w:numId w:val="8"/>
        </w:numPr>
        <w:jc w:val="both"/>
      </w:pPr>
      <w:r>
        <w:t>Izobarický děj: Q</w:t>
      </w:r>
      <w:r>
        <w:rPr>
          <w:vertAlign w:val="subscript"/>
        </w:rPr>
        <w:t>p</w:t>
      </w:r>
      <w:r>
        <w:t>=∆U+W‘</w:t>
      </w:r>
    </w:p>
    <w:sectPr w:rsidR="00F57CD3" w:rsidRPr="00F57CD3" w:rsidSect="005A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9D2"/>
    <w:multiLevelType w:val="hybridMultilevel"/>
    <w:tmpl w:val="075CB7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38AE"/>
    <w:multiLevelType w:val="hybridMultilevel"/>
    <w:tmpl w:val="43C0A0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4154"/>
    <w:multiLevelType w:val="hybridMultilevel"/>
    <w:tmpl w:val="CB16B5BC"/>
    <w:lvl w:ilvl="0" w:tplc="87DA3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20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90E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E2D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ECB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AC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9E2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09A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D8F9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81365"/>
    <w:multiLevelType w:val="hybridMultilevel"/>
    <w:tmpl w:val="7F2079A4"/>
    <w:lvl w:ilvl="0" w:tplc="299A71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44C9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503F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0A9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262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58C0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904B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123C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B0F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25B3440"/>
    <w:multiLevelType w:val="hybridMultilevel"/>
    <w:tmpl w:val="F54632F2"/>
    <w:lvl w:ilvl="0" w:tplc="A90827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31BB8"/>
    <w:multiLevelType w:val="hybridMultilevel"/>
    <w:tmpl w:val="30F6D6C6"/>
    <w:lvl w:ilvl="0" w:tplc="0A468A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4EC5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9A4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D832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E65C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F4F0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C8A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AAC9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48FF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35E69C7"/>
    <w:multiLevelType w:val="hybridMultilevel"/>
    <w:tmpl w:val="A0A44E90"/>
    <w:lvl w:ilvl="0" w:tplc="5FD6FD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9407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2416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636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1854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BC69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604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8EAE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580B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E45A3C"/>
    <w:multiLevelType w:val="hybridMultilevel"/>
    <w:tmpl w:val="823CA7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46"/>
    <w:rsid w:val="000A4C1A"/>
    <w:rsid w:val="000E04DB"/>
    <w:rsid w:val="000E0F79"/>
    <w:rsid w:val="00167650"/>
    <w:rsid w:val="001A1946"/>
    <w:rsid w:val="00242283"/>
    <w:rsid w:val="00254FFF"/>
    <w:rsid w:val="00264DFD"/>
    <w:rsid w:val="00407942"/>
    <w:rsid w:val="005A4863"/>
    <w:rsid w:val="00682329"/>
    <w:rsid w:val="006C2D82"/>
    <w:rsid w:val="006D7C48"/>
    <w:rsid w:val="007E4AF8"/>
    <w:rsid w:val="00835446"/>
    <w:rsid w:val="00837D6D"/>
    <w:rsid w:val="008D575A"/>
    <w:rsid w:val="008E7D60"/>
    <w:rsid w:val="00941D02"/>
    <w:rsid w:val="009D7855"/>
    <w:rsid w:val="00AB7B5B"/>
    <w:rsid w:val="00BD1068"/>
    <w:rsid w:val="00C17EFB"/>
    <w:rsid w:val="00D4222E"/>
    <w:rsid w:val="00D468F6"/>
    <w:rsid w:val="00F57CD3"/>
    <w:rsid w:val="00FD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D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32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422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D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32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422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782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32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758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39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80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1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Petr Vrána</cp:lastModifiedBy>
  <cp:revision>2</cp:revision>
  <dcterms:created xsi:type="dcterms:W3CDTF">2011-11-21T08:36:00Z</dcterms:created>
  <dcterms:modified xsi:type="dcterms:W3CDTF">2011-11-21T08:36:00Z</dcterms:modified>
</cp:coreProperties>
</file>