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2335C6">
        <w:rPr>
          <w:b/>
          <w:color w:val="FF0000"/>
          <w:sz w:val="32"/>
          <w:szCs w:val="32"/>
        </w:rPr>
        <w:t>5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 xml:space="preserve">Hydrostatika </w:t>
      </w:r>
      <w:r w:rsidR="00933D0B">
        <w:rPr>
          <w:b/>
          <w:color w:val="FF0000"/>
          <w:sz w:val="32"/>
          <w:szCs w:val="32"/>
        </w:rPr>
        <w:t>2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333281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3281" w:rsidRPr="00333281">
        <w:rPr>
          <w:sz w:val="24"/>
          <w:szCs w:val="24"/>
        </w:rPr>
        <w:t>červen</w:t>
      </w:r>
      <w:r w:rsidR="006F6FD9" w:rsidRPr="00333281">
        <w:rPr>
          <w:sz w:val="24"/>
          <w:szCs w:val="24"/>
        </w:rPr>
        <w:t xml:space="preserve"> </w:t>
      </w:r>
      <w:r w:rsidR="002B4487" w:rsidRPr="00333281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CD11C7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CD11C7">
        <w:rPr>
          <w:sz w:val="24"/>
          <w:szCs w:val="24"/>
        </w:rPr>
        <w:t>hydrostatika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CD11C7" w:rsidRDefault="00CD11C7" w:rsidP="003A598E">
      <w:pPr>
        <w:spacing w:after="0"/>
      </w:pPr>
    </w:p>
    <w:p w:rsidR="00933D0B" w:rsidRDefault="00933D0B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6F6FD9">
        <w:rPr>
          <w:b/>
          <w:color w:val="FF0000"/>
          <w:sz w:val="32"/>
          <w:szCs w:val="32"/>
        </w:rPr>
        <w:t>1</w:t>
      </w:r>
      <w:r w:rsidR="00654657">
        <w:rPr>
          <w:b/>
          <w:color w:val="FF0000"/>
          <w:sz w:val="32"/>
          <w:szCs w:val="32"/>
        </w:rPr>
        <w:t>5</w:t>
      </w:r>
      <w:r w:rsidRPr="0032222B">
        <w:rPr>
          <w:b/>
          <w:color w:val="FF0000"/>
          <w:sz w:val="32"/>
          <w:szCs w:val="32"/>
        </w:rPr>
        <w:t xml:space="preserve">. </w:t>
      </w:r>
      <w:r w:rsidR="00836FF8">
        <w:rPr>
          <w:b/>
          <w:color w:val="FF0000"/>
          <w:sz w:val="32"/>
          <w:szCs w:val="32"/>
        </w:rPr>
        <w:t>Hydrostatika</w:t>
      </w:r>
      <w:r w:rsidR="00646292">
        <w:rPr>
          <w:b/>
          <w:color w:val="FF0000"/>
          <w:sz w:val="32"/>
          <w:szCs w:val="32"/>
        </w:rPr>
        <w:t xml:space="preserve"> </w:t>
      </w:r>
      <w:r w:rsidR="00933D0B">
        <w:rPr>
          <w:b/>
          <w:color w:val="FF0000"/>
          <w:sz w:val="32"/>
          <w:szCs w:val="32"/>
        </w:rPr>
        <w:t>2</w:t>
      </w:r>
    </w:p>
    <w:p w:rsidR="00731D15" w:rsidRDefault="00731D15" w:rsidP="003A598E">
      <w:pPr>
        <w:spacing w:after="0"/>
      </w:pPr>
    </w:p>
    <w:p w:rsidR="00654657" w:rsidRDefault="0021721F" w:rsidP="0021721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392134">
        <w:rPr>
          <w:b/>
          <w:color w:val="397BE7"/>
          <w:sz w:val="28"/>
          <w:szCs w:val="28"/>
        </w:rPr>
        <w:t xml:space="preserve"> 1</w:t>
      </w:r>
    </w:p>
    <w:p w:rsidR="0021721F" w:rsidRDefault="00654657" w:rsidP="0021721F">
      <w:pPr>
        <w:pStyle w:val="Textpoznpodarou"/>
        <w:rPr>
          <w:b/>
          <w:color w:val="397BE7"/>
          <w:sz w:val="28"/>
          <w:szCs w:val="28"/>
        </w:rPr>
      </w:pPr>
      <w:r>
        <w:t xml:space="preserve">(Příklad vznikl úpravou příkladu 7. 2 z </w:t>
      </w:r>
      <w:r w:rsidRPr="00C96924">
        <w:rPr>
          <w:rFonts w:cstheme="minorHAnsi"/>
        </w:rPr>
        <w:t>[1]</w:t>
      </w:r>
      <w:r>
        <w:rPr>
          <w:rFonts w:cstheme="minorHAnsi"/>
        </w:rPr>
        <w:t>, s. 73)</w:t>
      </w:r>
      <w:r w:rsidRPr="00C96924">
        <w:rPr>
          <w:rFonts w:cstheme="minorHAnsi"/>
        </w:rPr>
        <w:t xml:space="preserve">    </w:t>
      </w:r>
    </w:p>
    <w:p w:rsidR="0021721F" w:rsidRDefault="0021721F" w:rsidP="003A598E">
      <w:pPr>
        <w:spacing w:after="0"/>
      </w:pPr>
    </w:p>
    <w:p w:rsidR="00654657" w:rsidRDefault="00654657" w:rsidP="00654657">
      <w:pPr>
        <w:spacing w:after="0"/>
        <w:jc w:val="both"/>
        <w:rPr>
          <w:rFonts w:eastAsiaTheme="minorEastAsia"/>
        </w:rPr>
      </w:pPr>
      <w:r>
        <w:t xml:space="preserve">V oleji </w:t>
      </w:r>
      <w:r w:rsidR="002B3F26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>920 kg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m</w:t>
      </w:r>
      <w:r w:rsidRPr="00654657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)</w:t>
      </w:r>
      <w:r w:rsidR="008B298A">
        <w:rPr>
          <w:rFonts w:eastAsiaTheme="minorEastAsia"/>
        </w:rPr>
        <w:t xml:space="preserve"> </w:t>
      </w:r>
      <w:r>
        <w:rPr>
          <w:rFonts w:eastAsiaTheme="minorEastAsia"/>
        </w:rPr>
        <w:t xml:space="preserve">je zavěšena na vlákně ocelová krychle o hraně délky </w:t>
      </w:r>
      <m:oMath>
        <m:r>
          <w:rPr>
            <w:rFonts w:ascii="Cambria Math" w:eastAsiaTheme="minorEastAsia" w:hAnsi="Cambria Math"/>
          </w:rPr>
          <m:t>d=</m:t>
        </m:r>
      </m:oMath>
      <w:r>
        <w:rPr>
          <w:rFonts w:eastAsiaTheme="minorEastAsia"/>
        </w:rPr>
        <w:t xml:space="preserve"> 150</w:t>
      </w:r>
      <w:r w:rsidR="008B298A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mm </w:t>
      </w:r>
      <w:r w:rsidR="008B298A">
        <w:rPr>
          <w:rFonts w:eastAsiaTheme="minorEastAsia"/>
        </w:rPr>
        <w:t xml:space="preserve">                   </w:t>
      </w: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  <w:proofErr w:type="gramEnd"/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103C4">
        <w:rPr>
          <w:rFonts w:eastAsiaTheme="minorEastAsia"/>
        </w:rPr>
        <w:t xml:space="preserve"> </w:t>
      </w:r>
      <w:r>
        <w:rPr>
          <w:rFonts w:eastAsiaTheme="minorEastAsia"/>
        </w:rPr>
        <w:t>7,7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10 kg</w:t>
      </w:r>
      <w:r>
        <w:rPr>
          <w:rFonts w:eastAsiaTheme="minorEastAsia" w:cstheme="minorHAnsi"/>
        </w:rPr>
        <w:t>·</w:t>
      </w:r>
      <w:r>
        <w:rPr>
          <w:rFonts w:eastAsiaTheme="minorEastAsia"/>
        </w:rPr>
        <w:t>m</w:t>
      </w:r>
      <w:r w:rsidRPr="00654657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 xml:space="preserve">) v poloze </w:t>
      </w:r>
      <w:r w:rsidR="00C103C4">
        <w:rPr>
          <w:rFonts w:eastAsiaTheme="minorEastAsia"/>
        </w:rPr>
        <w:t>naznačené na obr. 1,</w:t>
      </w:r>
      <w:r w:rsidR="008B298A">
        <w:rPr>
          <w:rFonts w:eastAsiaTheme="minorEastAsia"/>
        </w:rPr>
        <w:t xml:space="preserve"> </w:t>
      </w:r>
      <w:r w:rsidR="00C103C4">
        <w:rPr>
          <w:rFonts w:eastAsiaTheme="minorEastAsia"/>
        </w:rPr>
        <w:t xml:space="preserve">přičemž </w:t>
      </w:r>
      <m:oMath>
        <m:r>
          <w:rPr>
            <w:rFonts w:ascii="Cambria Math" w:eastAsiaTheme="minorEastAsia" w:hAnsi="Cambria Math"/>
          </w:rPr>
          <m:t>l=</m:t>
        </m:r>
      </m:oMath>
      <w:r w:rsidR="00C103C4">
        <w:rPr>
          <w:rFonts w:eastAsiaTheme="minorEastAsia"/>
        </w:rPr>
        <w:t xml:space="preserve">100 mm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C103C4">
        <w:rPr>
          <w:rFonts w:eastAsiaTheme="minorEastAsia"/>
        </w:rPr>
        <w:t xml:space="preserve"> 0,1 </w:t>
      </w:r>
      <w:proofErr w:type="spellStart"/>
      <w:r w:rsidR="00C103C4">
        <w:rPr>
          <w:rFonts w:eastAsiaTheme="minorEastAsia"/>
        </w:rPr>
        <w:t>MPa</w:t>
      </w:r>
      <w:proofErr w:type="spellEnd"/>
      <w:r w:rsidR="00C103C4">
        <w:rPr>
          <w:rFonts w:eastAsiaTheme="minorEastAsia"/>
        </w:rPr>
        <w:t>. Řešte úkoly:</w:t>
      </w:r>
    </w:p>
    <w:p w:rsidR="00C103C4" w:rsidRDefault="00C103C4" w:rsidP="0065465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 Určete síly, kterými olej</w:t>
      </w:r>
      <w:r w:rsidR="008B298A">
        <w:rPr>
          <w:rFonts w:eastAsiaTheme="minorEastAsia"/>
        </w:rPr>
        <w:t xml:space="preserve"> působí na horní a dolní stěnu krychle.</w:t>
      </w:r>
    </w:p>
    <w:p w:rsidR="008B298A" w:rsidRDefault="008B298A" w:rsidP="00654657">
      <w:pPr>
        <w:spacing w:after="0"/>
        <w:jc w:val="both"/>
      </w:pPr>
      <w:r>
        <w:t xml:space="preserve">2. Určete výslednici sil, kterými olej působí na svislou část povrchu krychle, a výslednici všech sil, </w:t>
      </w:r>
    </w:p>
    <w:p w:rsidR="008B298A" w:rsidRDefault="008B298A" w:rsidP="00654657">
      <w:pPr>
        <w:spacing w:after="0"/>
        <w:jc w:val="both"/>
      </w:pPr>
      <w:r>
        <w:t xml:space="preserve">    kterými působí olej na krychli.</w:t>
      </w:r>
    </w:p>
    <w:p w:rsidR="008B298A" w:rsidRDefault="008B298A" w:rsidP="00654657">
      <w:pPr>
        <w:spacing w:after="0"/>
        <w:jc w:val="both"/>
      </w:pPr>
      <w:r>
        <w:t>3. Určete sílu, kterou působí krychle na vlákno.</w:t>
      </w:r>
    </w:p>
    <w:p w:rsidR="008B298A" w:rsidRDefault="008B298A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6F06138" wp14:editId="6ECE77F5">
            <wp:simplePos x="0" y="0"/>
            <wp:positionH relativeFrom="column">
              <wp:posOffset>1668145</wp:posOffset>
            </wp:positionH>
            <wp:positionV relativeFrom="paragraph">
              <wp:posOffset>41910</wp:posOffset>
            </wp:positionV>
            <wp:extent cx="2437130" cy="2379345"/>
            <wp:effectExtent l="19050" t="19050" r="20320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9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4" t="10438" r="12781" b="19493"/>
                    <a:stretch/>
                  </pic:blipFill>
                  <pic:spPr bwMode="auto">
                    <a:xfrm>
                      <a:off x="0" y="0"/>
                      <a:ext cx="2437130" cy="23793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137EBC" w:rsidRPr="00137EBC" w:rsidRDefault="00137EBC" w:rsidP="00137EBC">
      <w:pPr>
        <w:spacing w:after="0"/>
        <w:jc w:val="center"/>
        <w:rPr>
          <w:rFonts w:eastAsiaTheme="minorEastAsia"/>
        </w:rPr>
      </w:pPr>
      <w:r w:rsidRPr="00137EBC">
        <w:rPr>
          <w:rFonts w:eastAsiaTheme="minorEastAsia"/>
        </w:rPr>
        <w:t>Obr. 1</w:t>
      </w:r>
    </w:p>
    <w:p w:rsidR="00137EBC" w:rsidRDefault="00137EBC" w:rsidP="008B298A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8B298A" w:rsidRDefault="008B298A" w:rsidP="008B298A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8B298A" w:rsidRDefault="008B298A" w:rsidP="008B298A">
      <w:pPr>
        <w:spacing w:after="0"/>
        <w:rPr>
          <w:rFonts w:eastAsiaTheme="minorEastAsia"/>
        </w:rPr>
      </w:pPr>
      <w:r>
        <w:t xml:space="preserve">1. </w:t>
      </w:r>
      <w:r w:rsidR="0088686F">
        <w:t xml:space="preserve">Síla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88686F">
        <w:rPr>
          <w:rFonts w:eastAsiaTheme="minorEastAsia"/>
        </w:rPr>
        <w:t xml:space="preserve"> na horní stěnu,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88686F">
        <w:rPr>
          <w:rFonts w:eastAsiaTheme="minorEastAsia"/>
        </w:rPr>
        <w:t xml:space="preserve"> na dolní stěnu.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 w:rsidR="002335C6">
        <w:rPr>
          <w:rFonts w:eastAsiaTheme="minorEastAsia"/>
        </w:rPr>
        <w:t xml:space="preserve"> míří svisle dolů a má velikost</w:t>
      </w:r>
    </w:p>
    <w:p w:rsidR="002335C6" w:rsidRDefault="009E0561" w:rsidP="008B298A">
      <w:pPr>
        <w:spacing w:after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gl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=…=</m:t>
        </m:r>
      </m:oMath>
      <w:r w:rsidR="00AB3088">
        <w:rPr>
          <w:rFonts w:eastAsiaTheme="minorEastAsia"/>
        </w:rPr>
        <w:t xml:space="preserve"> 2,27</w:t>
      </w:r>
      <w:r w:rsidR="00AB3088">
        <w:rPr>
          <w:rFonts w:eastAsiaTheme="minorEastAsia" w:cstheme="minorHAnsi"/>
        </w:rPr>
        <w:t>·</w:t>
      </w:r>
      <w:r w:rsidR="00AB3088">
        <w:rPr>
          <w:rFonts w:eastAsiaTheme="minorEastAsia"/>
        </w:rPr>
        <w:t>10</w:t>
      </w:r>
      <w:r w:rsidR="00AB3088" w:rsidRPr="00AB3088">
        <w:rPr>
          <w:rFonts w:eastAsiaTheme="minorEastAsia"/>
          <w:vertAlign w:val="superscript"/>
        </w:rPr>
        <w:t>3</w:t>
      </w:r>
      <w:r w:rsidR="00AB3088">
        <w:rPr>
          <w:rFonts w:eastAsiaTheme="minorEastAsia"/>
        </w:rPr>
        <w:t xml:space="preserve"> N. Síla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 w:rsidR="00AB3088">
        <w:rPr>
          <w:rFonts w:eastAsiaTheme="minorEastAsia"/>
        </w:rPr>
        <w:t xml:space="preserve"> míří svisle vzhůru a má velikost</w:t>
      </w:r>
    </w:p>
    <w:p w:rsidR="00AB3088" w:rsidRDefault="009E0561" w:rsidP="008B298A">
      <w:pPr>
        <w:spacing w:after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g(l+d)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=…=</m:t>
        </m:r>
      </m:oMath>
      <w:r w:rsidR="00AB3088">
        <w:rPr>
          <w:rFonts w:eastAsiaTheme="minorEastAsia"/>
        </w:rPr>
        <w:t xml:space="preserve"> 2,30</w:t>
      </w:r>
      <w:r w:rsidR="00AB3088">
        <w:rPr>
          <w:rFonts w:eastAsiaTheme="minorEastAsia" w:cstheme="minorHAnsi"/>
        </w:rPr>
        <w:t>·</w:t>
      </w:r>
      <w:r w:rsidR="00AB3088">
        <w:rPr>
          <w:rFonts w:eastAsiaTheme="minorEastAsia"/>
        </w:rPr>
        <w:t>10</w:t>
      </w:r>
      <w:r w:rsidR="00AB3088" w:rsidRPr="00AB3088">
        <w:rPr>
          <w:rFonts w:eastAsiaTheme="minorEastAsia"/>
          <w:vertAlign w:val="superscript"/>
        </w:rPr>
        <w:t>3</w:t>
      </w:r>
      <w:r w:rsidR="00AB3088">
        <w:rPr>
          <w:rFonts w:eastAsiaTheme="minorEastAsia"/>
        </w:rPr>
        <w:t xml:space="preserve"> N.</w:t>
      </w:r>
    </w:p>
    <w:p w:rsidR="0021721F" w:rsidRDefault="0021721F" w:rsidP="003A598E">
      <w:pPr>
        <w:spacing w:after="0"/>
      </w:pPr>
    </w:p>
    <w:p w:rsidR="00910765" w:rsidRDefault="00AB3088" w:rsidP="003A598E">
      <w:pPr>
        <w:spacing w:after="0"/>
        <w:rPr>
          <w:rFonts w:eastAsiaTheme="minorEastAsia"/>
        </w:rPr>
      </w:pPr>
      <w:r>
        <w:t xml:space="preserve">2. Výslednice sil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´</m:t>
                </m:r>
              </m:sup>
            </m:sSup>
          </m:e>
        </m:acc>
      </m:oMath>
      <w:r>
        <w:rPr>
          <w:rFonts w:eastAsiaTheme="minorEastAsia"/>
        </w:rPr>
        <w:t xml:space="preserve"> </w:t>
      </w:r>
      <w:r w:rsidR="00910765">
        <w:rPr>
          <w:rFonts w:eastAsiaTheme="minorEastAsia"/>
        </w:rPr>
        <w:t xml:space="preserve"> působících na svislé stěny, je rovna nule. Zdůvodněte. Výslednice sil působících </w:t>
      </w:r>
    </w:p>
    <w:p w:rsidR="00910765" w:rsidRPr="00910765" w:rsidRDefault="00910765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na vodorovné stěny,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´´</m:t>
                </m:r>
              </m:sup>
            </m:sSup>
          </m:e>
        </m:acc>
      </m:oMath>
      <w:r>
        <w:rPr>
          <w:rFonts w:eastAsiaTheme="minorEastAsia"/>
        </w:rPr>
        <w:t xml:space="preserve">, je 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´´</m:t>
                </m:r>
              </m:sup>
            </m:sSup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Míří svisle vzhůru a má velikost  </w:t>
      </w:r>
    </w:p>
    <w:p w:rsidR="00AB3088" w:rsidRDefault="00910765" w:rsidP="003A598E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´´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=…= </m:t>
        </m:r>
      </m:oMath>
      <w:r>
        <w:rPr>
          <w:rFonts w:eastAsiaTheme="minorEastAsia"/>
        </w:rPr>
        <w:t>30 N.</w:t>
      </w:r>
    </w:p>
    <w:p w:rsidR="00910765" w:rsidRDefault="00910765" w:rsidP="003A598E">
      <w:pPr>
        <w:spacing w:after="0"/>
      </w:pPr>
    </w:p>
    <w:p w:rsidR="0024687E" w:rsidRDefault="00910765" w:rsidP="003A598E">
      <w:pPr>
        <w:spacing w:after="0"/>
        <w:rPr>
          <w:rFonts w:eastAsiaTheme="minorEastAsia"/>
        </w:rPr>
      </w:pPr>
      <w:r>
        <w:t xml:space="preserve">3. Síla, kterou působí krychle na vlákno,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je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bSup>
          </m:e>
        </m:acc>
      </m:oMath>
      <w:r w:rsidR="0024687E">
        <w:rPr>
          <w:rFonts w:eastAsiaTheme="minorEastAsia"/>
        </w:rPr>
        <w:t xml:space="preserve">, kde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´</m:t>
                </m:r>
              </m:sup>
            </m:sSubSup>
          </m:e>
        </m:acc>
      </m:oMath>
      <w:r w:rsidR="0024687E">
        <w:rPr>
          <w:rFonts w:eastAsiaTheme="minorEastAsia"/>
        </w:rPr>
        <w:t xml:space="preserve"> je síla, kterou působí vlákno </w:t>
      </w:r>
      <w:proofErr w:type="gramStart"/>
      <w:r w:rsidR="0024687E">
        <w:rPr>
          <w:rFonts w:eastAsiaTheme="minorEastAsia"/>
        </w:rPr>
        <w:t>na</w:t>
      </w:r>
      <w:proofErr w:type="gramEnd"/>
      <w:r w:rsidR="0024687E">
        <w:rPr>
          <w:rFonts w:eastAsiaTheme="minorEastAsia"/>
        </w:rPr>
        <w:t xml:space="preserve"> </w:t>
      </w:r>
    </w:p>
    <w:p w:rsidR="0024687E" w:rsidRDefault="0024687E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krychli. Odtud a z podmínky rovnováhy sil působících na krychli vychází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´´</m:t>
                </m:r>
              </m:sup>
            </m:sSup>
          </m:e>
        </m:acc>
      </m:oMath>
      <w:r>
        <w:rPr>
          <w:rFonts w:eastAsiaTheme="minorEastAsia"/>
        </w:rPr>
        <w:t xml:space="preserve">. Síla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</m:oMath>
      <w:r>
        <w:rPr>
          <w:rFonts w:eastAsiaTheme="minorEastAsia"/>
        </w:rPr>
        <w:t xml:space="preserve"> míří </w:t>
      </w:r>
    </w:p>
    <w:p w:rsidR="00910765" w:rsidRDefault="0024687E" w:rsidP="003A598E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svisle dolů a má velikost </w:t>
      </w:r>
      <w:r w:rsidR="0039213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´´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gV-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´´</m:t>
            </m:r>
          </m:sup>
        </m:sSup>
        <m:r>
          <w:rPr>
            <w:rFonts w:ascii="Cambria Math" w:eastAsiaTheme="minorEastAsia" w:hAnsi="Cambria Math"/>
          </w:rPr>
          <m:t>=…=</m:t>
        </m:r>
      </m:oMath>
      <w:r w:rsidR="00392134">
        <w:rPr>
          <w:rFonts w:eastAsiaTheme="minorEastAsia"/>
        </w:rPr>
        <w:t xml:space="preserve"> 230 N.</w:t>
      </w:r>
    </w:p>
    <w:p w:rsidR="0024687E" w:rsidRDefault="0024687E" w:rsidP="003A598E">
      <w:pPr>
        <w:spacing w:after="0"/>
      </w:pPr>
      <w:r>
        <w:rPr>
          <w:rFonts w:eastAsiaTheme="minorEastAsia"/>
        </w:rPr>
        <w:t xml:space="preserve"> </w:t>
      </w:r>
    </w:p>
    <w:p w:rsidR="00137EBC" w:rsidRDefault="00137EBC" w:rsidP="006E17C9">
      <w:pPr>
        <w:pStyle w:val="Textpoznpodarou"/>
        <w:rPr>
          <w:b/>
          <w:color w:val="397BE7"/>
          <w:sz w:val="28"/>
          <w:szCs w:val="28"/>
        </w:rPr>
      </w:pPr>
    </w:p>
    <w:p w:rsidR="00137EBC" w:rsidRDefault="00137EBC" w:rsidP="006E17C9">
      <w:pPr>
        <w:pStyle w:val="Textpoznpodarou"/>
        <w:rPr>
          <w:b/>
          <w:color w:val="397BE7"/>
          <w:sz w:val="28"/>
          <w:szCs w:val="28"/>
        </w:rPr>
      </w:pPr>
    </w:p>
    <w:p w:rsidR="00392134" w:rsidRDefault="00392134" w:rsidP="00392134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F636BF" w:rsidRDefault="008D66C3" w:rsidP="008D66C3">
      <w:pPr>
        <w:pStyle w:val="Textpoznpodarou"/>
        <w:rPr>
          <w:rFonts w:cstheme="minorHAnsi"/>
        </w:rPr>
      </w:pPr>
      <w:r w:rsidRPr="008D66C3">
        <w:t>(</w:t>
      </w:r>
      <w:r>
        <w:t xml:space="preserve">Jedná se o úlohu 7. 2 U z </w:t>
      </w:r>
      <w:r w:rsidRPr="00C96924">
        <w:rPr>
          <w:rFonts w:cstheme="minorHAnsi"/>
        </w:rPr>
        <w:t>[1]</w:t>
      </w:r>
      <w:r>
        <w:rPr>
          <w:rFonts w:cstheme="minorHAnsi"/>
        </w:rPr>
        <w:t>, s. 85</w:t>
      </w:r>
      <w:r w:rsidR="00F636BF">
        <w:rPr>
          <w:rFonts w:cstheme="minorHAnsi"/>
        </w:rPr>
        <w:t>.</w:t>
      </w:r>
      <w:r>
        <w:rPr>
          <w:rFonts w:cstheme="minorHAnsi"/>
        </w:rPr>
        <w:t>)</w:t>
      </w:r>
    </w:p>
    <w:p w:rsidR="009F509A" w:rsidRDefault="009F509A" w:rsidP="008D66C3">
      <w:pPr>
        <w:pStyle w:val="Textpoznpodarou"/>
        <w:rPr>
          <w:rFonts w:cstheme="minorHAnsi"/>
        </w:rPr>
      </w:pPr>
    </w:p>
    <w:p w:rsidR="008D66C3" w:rsidRPr="002B3F26" w:rsidRDefault="009F509A" w:rsidP="009F509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bookmarkStart w:id="0" w:name="_GoBack"/>
      <w:r w:rsidRPr="002B3F26">
        <w:rPr>
          <w:rFonts w:cstheme="minorHAnsi"/>
          <w:sz w:val="22"/>
          <w:szCs w:val="22"/>
        </w:rPr>
        <w:t xml:space="preserve">Na hladině vody plave dřevěný válec o poloměru </w:t>
      </w:r>
      <m:oMath>
        <m:r>
          <w:rPr>
            <w:rFonts w:ascii="Cambria Math" w:hAnsi="Cambria Math" w:cstheme="minorHAnsi"/>
            <w:sz w:val="22"/>
            <w:szCs w:val="22"/>
          </w:rPr>
          <m:t>r=</m:t>
        </m:r>
      </m:oMath>
      <w:r w:rsidR="008D66C3" w:rsidRPr="002B3F26">
        <w:rPr>
          <w:rFonts w:cstheme="minorHAnsi"/>
          <w:sz w:val="22"/>
          <w:szCs w:val="22"/>
        </w:rPr>
        <w:t xml:space="preserve"> </w:t>
      </w:r>
      <w:r w:rsidRPr="002B3F26">
        <w:rPr>
          <w:rFonts w:cstheme="minorHAnsi"/>
          <w:sz w:val="22"/>
          <w:szCs w:val="22"/>
        </w:rPr>
        <w:t xml:space="preserve">90 mm a délce  </w:t>
      </w:r>
      <m:oMath>
        <m:r>
          <w:rPr>
            <w:rFonts w:ascii="Cambria Math" w:hAnsi="Cambria Math" w:cstheme="minorHAnsi"/>
            <w:sz w:val="22"/>
            <w:szCs w:val="22"/>
          </w:rPr>
          <m:t>l=</m:t>
        </m:r>
      </m:oMath>
      <w:r w:rsidR="008D66C3" w:rsidRPr="002B3F26">
        <w:rPr>
          <w:rFonts w:cstheme="minorHAnsi"/>
          <w:sz w:val="22"/>
          <w:szCs w:val="22"/>
        </w:rPr>
        <w:t xml:space="preserve"> </w:t>
      </w:r>
      <w:r w:rsidRPr="002B3F26">
        <w:rPr>
          <w:rFonts w:cstheme="minorHAnsi"/>
          <w:sz w:val="22"/>
          <w:szCs w:val="22"/>
        </w:rPr>
        <w:t xml:space="preserve">1,6 m. Hustota dřeva je                        </w:t>
      </w:r>
      <m:oMath>
        <m:r>
          <w:rPr>
            <w:rFonts w:ascii="Cambria Math" w:hAnsi="Cambria Math" w:cstheme="minorHAnsi"/>
            <w:sz w:val="22"/>
            <w:szCs w:val="22"/>
          </w:rPr>
          <m:t>ρ=</m:t>
        </m:r>
      </m:oMath>
      <w:r w:rsidRPr="002B3F26">
        <w:rPr>
          <w:rFonts w:eastAsiaTheme="minorEastAsia" w:cstheme="minorHAnsi"/>
          <w:sz w:val="22"/>
          <w:szCs w:val="22"/>
        </w:rPr>
        <w:t xml:space="preserve"> 800 kg·m</w:t>
      </w:r>
      <w:r w:rsidRPr="002B3F26">
        <w:rPr>
          <w:rFonts w:eastAsiaTheme="minorEastAsia" w:cstheme="minorHAnsi"/>
          <w:sz w:val="22"/>
          <w:szCs w:val="22"/>
          <w:vertAlign w:val="superscript"/>
        </w:rPr>
        <w:t>-3</w:t>
      </w:r>
      <w:r w:rsidRPr="002B3F26">
        <w:rPr>
          <w:rFonts w:eastAsiaTheme="minorEastAsia" w:cstheme="minorHAnsi"/>
          <w:sz w:val="22"/>
          <w:szCs w:val="22"/>
        </w:rPr>
        <w:t>. Určete objem vynořené části.</w:t>
      </w:r>
    </w:p>
    <w:bookmarkEnd w:id="0"/>
    <w:p w:rsidR="00D82739" w:rsidRDefault="00D82739" w:rsidP="009F509A">
      <w:pPr>
        <w:pStyle w:val="Textpoznpodarou"/>
        <w:jc w:val="both"/>
        <w:rPr>
          <w:rFonts w:eastAsiaTheme="minorEastAsia" w:cstheme="minorHAnsi"/>
        </w:rPr>
      </w:pPr>
    </w:p>
    <w:p w:rsidR="00D82739" w:rsidRPr="002B3F26" w:rsidRDefault="00D82739" w:rsidP="009F509A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2B3F26">
        <w:rPr>
          <w:rFonts w:eastAsiaTheme="minorEastAsia" w:cstheme="minorHAnsi"/>
          <w:sz w:val="22"/>
          <w:szCs w:val="22"/>
        </w:rPr>
        <w:t>[Výsledek: 8,14·10</w:t>
      </w:r>
      <w:r w:rsidRPr="002B3F26">
        <w:rPr>
          <w:rFonts w:eastAsiaTheme="minorEastAsia" w:cstheme="minorHAnsi"/>
          <w:sz w:val="22"/>
          <w:szCs w:val="22"/>
          <w:vertAlign w:val="superscript"/>
        </w:rPr>
        <w:t>-3</w:t>
      </w:r>
      <w:r w:rsidRPr="002B3F26">
        <w:rPr>
          <w:rFonts w:eastAsiaTheme="minorEastAsia" w:cstheme="minorHAnsi"/>
          <w:sz w:val="22"/>
          <w:szCs w:val="22"/>
        </w:rPr>
        <w:t xml:space="preserve"> m</w:t>
      </w:r>
      <w:r w:rsidRPr="002B3F26">
        <w:rPr>
          <w:rFonts w:eastAsiaTheme="minorEastAsia" w:cstheme="minorHAnsi"/>
          <w:sz w:val="22"/>
          <w:szCs w:val="22"/>
          <w:vertAlign w:val="superscript"/>
        </w:rPr>
        <w:t>3</w:t>
      </w:r>
      <w:r w:rsidRPr="002B3F26">
        <w:rPr>
          <w:rFonts w:eastAsiaTheme="minorEastAsia" w:cstheme="minorHAnsi"/>
          <w:sz w:val="22"/>
          <w:szCs w:val="22"/>
        </w:rPr>
        <w:t>.]</w:t>
      </w:r>
    </w:p>
    <w:p w:rsidR="00D82739" w:rsidRDefault="00D82739" w:rsidP="009F509A">
      <w:pPr>
        <w:pStyle w:val="Textpoznpodarou"/>
        <w:jc w:val="both"/>
        <w:rPr>
          <w:b/>
          <w:color w:val="397BE7"/>
          <w:sz w:val="28"/>
          <w:szCs w:val="28"/>
        </w:rPr>
      </w:pPr>
    </w:p>
    <w:p w:rsidR="00EC7584" w:rsidRDefault="0021721F" w:rsidP="006E17C9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</w:t>
      </w:r>
      <w:r w:rsidR="00EC7584">
        <w:rPr>
          <w:b/>
          <w:color w:val="397BE7"/>
          <w:sz w:val="28"/>
          <w:szCs w:val="28"/>
        </w:rPr>
        <w:t xml:space="preserve"> </w:t>
      </w:r>
      <w:r w:rsidR="00D57568">
        <w:rPr>
          <w:b/>
          <w:color w:val="397BE7"/>
          <w:sz w:val="28"/>
          <w:szCs w:val="28"/>
        </w:rPr>
        <w:t>2</w:t>
      </w:r>
      <w:r w:rsidR="00EC7584">
        <w:rPr>
          <w:b/>
          <w:color w:val="397BE7"/>
          <w:sz w:val="28"/>
          <w:szCs w:val="28"/>
        </w:rPr>
        <w:t xml:space="preserve">: </w:t>
      </w:r>
    </w:p>
    <w:p w:rsidR="00D57568" w:rsidRDefault="00D57568" w:rsidP="00D57568">
      <w:pPr>
        <w:pStyle w:val="Textpoznpodarou"/>
        <w:rPr>
          <w:rFonts w:cstheme="minorHAnsi"/>
        </w:rPr>
      </w:pPr>
      <w:r w:rsidRPr="008D66C3">
        <w:t>(</w:t>
      </w:r>
      <w:r>
        <w:t xml:space="preserve">Jedná se o úlohu 10.4U z </w:t>
      </w:r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>]</w:t>
      </w:r>
      <w:r>
        <w:rPr>
          <w:rFonts w:cstheme="minorHAnsi"/>
        </w:rPr>
        <w:t>, s. 280.)</w:t>
      </w:r>
    </w:p>
    <w:p w:rsidR="00D57568" w:rsidRDefault="00D57568" w:rsidP="006E17C9">
      <w:pPr>
        <w:pStyle w:val="Textpoznpodarou"/>
        <w:rPr>
          <w:b/>
          <w:color w:val="397BE7"/>
          <w:sz w:val="28"/>
          <w:szCs w:val="28"/>
        </w:rPr>
      </w:pPr>
    </w:p>
    <w:p w:rsidR="006E17C9" w:rsidRDefault="005C2C66" w:rsidP="006E17C9">
      <w:pPr>
        <w:pStyle w:val="Textpoznpodarou"/>
        <w:rPr>
          <w:sz w:val="22"/>
          <w:szCs w:val="22"/>
        </w:rPr>
      </w:pPr>
      <w:r w:rsidRPr="005C2C66">
        <w:rPr>
          <w:sz w:val="22"/>
          <w:szCs w:val="22"/>
        </w:rPr>
        <w:t>Blok ledu o objemu 5 l pl</w:t>
      </w:r>
      <w:r w:rsidR="002B3F26">
        <w:rPr>
          <w:sz w:val="22"/>
          <w:szCs w:val="22"/>
        </w:rPr>
        <w:t>a</w:t>
      </w:r>
      <w:r w:rsidRPr="005C2C66">
        <w:rPr>
          <w:sz w:val="22"/>
          <w:szCs w:val="22"/>
        </w:rPr>
        <w:t>val na vodě ve</w:t>
      </w:r>
      <w:r>
        <w:rPr>
          <w:sz w:val="22"/>
          <w:szCs w:val="22"/>
        </w:rPr>
        <w:t xml:space="preserve"> válcové nádobě o průřezu 0,3 m</w:t>
      </w:r>
      <w:r w:rsidRPr="005C2C6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Hustota ledu je 920 kg·m</w:t>
      </w:r>
      <w:r w:rsidRPr="005C2C66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 Určete: 1. objem ponořené části ledu, 2. změnu výšky hladiny, když led roztál.</w:t>
      </w:r>
    </w:p>
    <w:p w:rsidR="005C2C66" w:rsidRDefault="005C2C66" w:rsidP="006E17C9">
      <w:pPr>
        <w:pStyle w:val="Textpoznpodarou"/>
        <w:rPr>
          <w:sz w:val="22"/>
          <w:szCs w:val="22"/>
        </w:rPr>
      </w:pPr>
    </w:p>
    <w:p w:rsidR="005C2C66" w:rsidRPr="005C2C66" w:rsidRDefault="005C2C66" w:rsidP="006E17C9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>[Výsledky:</w:t>
      </w:r>
      <w:r w:rsidR="00DF7DBF">
        <w:rPr>
          <w:sz w:val="22"/>
          <w:szCs w:val="22"/>
        </w:rPr>
        <w:t xml:space="preserve"> 1.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´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  <w:r w:rsidR="00DF7DBF">
        <w:rPr>
          <w:rFonts w:eastAsiaTheme="minorEastAsia"/>
          <w:sz w:val="22"/>
          <w:szCs w:val="22"/>
        </w:rPr>
        <w:t xml:space="preserve"> 4,6 l, 2.</w:t>
      </w:r>
      <w:r w:rsidR="002B3F26">
        <w:rPr>
          <w:rFonts w:eastAsiaTheme="minorEastAsia"/>
          <w:sz w:val="22"/>
          <w:szCs w:val="22"/>
        </w:rPr>
        <w:t xml:space="preserve"> V</w:t>
      </w:r>
      <w:r w:rsidR="00DF7DBF">
        <w:rPr>
          <w:rFonts w:eastAsiaTheme="minorEastAsia"/>
          <w:sz w:val="22"/>
          <w:szCs w:val="22"/>
        </w:rPr>
        <w:t>ýška hladiny se nezměnila.]</w:t>
      </w:r>
    </w:p>
    <w:p w:rsidR="0048085B" w:rsidRDefault="0048085B" w:rsidP="000B7D8F">
      <w:pPr>
        <w:pStyle w:val="Textpoznpodarou"/>
        <w:rPr>
          <w:b/>
          <w:color w:val="397BE7"/>
          <w:sz w:val="28"/>
          <w:szCs w:val="28"/>
        </w:rPr>
      </w:pPr>
    </w:p>
    <w:p w:rsidR="00D57568" w:rsidRDefault="008A4841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8A4841" w:rsidRDefault="008A4841" w:rsidP="000B7D8F">
      <w:pPr>
        <w:pStyle w:val="Textpoznpodarou"/>
        <w:rPr>
          <w:rFonts w:cstheme="minorHAnsi"/>
        </w:rPr>
      </w:pPr>
      <w:r w:rsidRPr="008A4841">
        <w:t>(</w:t>
      </w:r>
      <w:r>
        <w:t>Jedná se o úlohu 33C</w:t>
      </w:r>
      <w:r w:rsidRPr="008A4841">
        <w:t xml:space="preserve"> </w:t>
      </w:r>
      <w:r>
        <w:t xml:space="preserve">z </w:t>
      </w:r>
      <w:r w:rsidRPr="00C96924">
        <w:rPr>
          <w:rFonts w:cstheme="minorHAnsi"/>
        </w:rPr>
        <w:t>[</w:t>
      </w:r>
      <w:r>
        <w:rPr>
          <w:rFonts w:cstheme="minorHAnsi"/>
        </w:rPr>
        <w:t>2</w:t>
      </w:r>
      <w:r w:rsidRPr="00C96924">
        <w:rPr>
          <w:rFonts w:cstheme="minorHAnsi"/>
        </w:rPr>
        <w:t>]</w:t>
      </w:r>
      <w:r>
        <w:rPr>
          <w:rFonts w:cstheme="minorHAnsi"/>
        </w:rPr>
        <w:t>, s. 404.)</w:t>
      </w:r>
    </w:p>
    <w:p w:rsidR="008A4841" w:rsidRDefault="008A4841" w:rsidP="000B7D8F">
      <w:pPr>
        <w:pStyle w:val="Textpoznpodarou"/>
        <w:rPr>
          <w:rFonts w:cstheme="minorHAnsi"/>
        </w:rPr>
      </w:pPr>
    </w:p>
    <w:p w:rsidR="008A4841" w:rsidRDefault="008A4841" w:rsidP="00B966D3">
      <w:pPr>
        <w:pStyle w:val="Textpoznpodarou"/>
        <w:jc w:val="both"/>
        <w:rPr>
          <w:rFonts w:cstheme="minorHAnsi"/>
          <w:sz w:val="22"/>
          <w:szCs w:val="22"/>
        </w:rPr>
      </w:pPr>
      <w:r w:rsidRPr="008A4841">
        <w:rPr>
          <w:rFonts w:cstheme="minorHAnsi"/>
          <w:sz w:val="22"/>
          <w:szCs w:val="22"/>
        </w:rPr>
        <w:t>Přibližně jedna třetina</w:t>
      </w:r>
      <w:r>
        <w:rPr>
          <w:rFonts w:cstheme="minorHAnsi"/>
          <w:sz w:val="22"/>
          <w:szCs w:val="22"/>
        </w:rPr>
        <w:t xml:space="preserve"> těla fyzika, který plave v </w:t>
      </w:r>
      <w:r w:rsidR="002B3F26">
        <w:rPr>
          <w:rFonts w:cstheme="minorHAnsi"/>
          <w:sz w:val="22"/>
          <w:szCs w:val="22"/>
        </w:rPr>
        <w:t>M</w:t>
      </w:r>
      <w:r>
        <w:rPr>
          <w:rFonts w:cstheme="minorHAnsi"/>
          <w:sz w:val="22"/>
          <w:szCs w:val="22"/>
        </w:rPr>
        <w:t>rtvém moři, je nad hladinou. Fyzik z tohoto údaje vypočte hustotu vody v Mrtvém moři, když předpokládá, že průměrná</w:t>
      </w:r>
      <w:r w:rsidR="00B966D3">
        <w:rPr>
          <w:rFonts w:cstheme="minorHAnsi"/>
          <w:sz w:val="22"/>
          <w:szCs w:val="22"/>
        </w:rPr>
        <w:t xml:space="preserve"> hustota lidského těla </w:t>
      </w:r>
      <w:proofErr w:type="gramStart"/>
      <w:r w:rsidR="00B966D3">
        <w:rPr>
          <w:rFonts w:cstheme="minorHAnsi"/>
          <w:sz w:val="22"/>
          <w:szCs w:val="22"/>
        </w:rPr>
        <w:t>je        0,98</w:t>
      </w:r>
      <w:proofErr w:type="gramEnd"/>
      <w:r w:rsidR="00B966D3">
        <w:rPr>
          <w:rFonts w:cstheme="minorHAnsi"/>
          <w:sz w:val="22"/>
          <w:szCs w:val="22"/>
        </w:rPr>
        <w:t xml:space="preserve"> g·cm</w:t>
      </w:r>
      <w:r w:rsidR="00CD11C7" w:rsidRPr="00CD11C7">
        <w:rPr>
          <w:rFonts w:cstheme="minorHAnsi"/>
          <w:sz w:val="22"/>
          <w:szCs w:val="22"/>
          <w:vertAlign w:val="superscript"/>
        </w:rPr>
        <w:t>-3</w:t>
      </w:r>
      <w:r w:rsidR="00B966D3">
        <w:rPr>
          <w:rFonts w:cstheme="minorHAnsi"/>
          <w:sz w:val="22"/>
          <w:szCs w:val="22"/>
        </w:rPr>
        <w:t>.</w:t>
      </w:r>
      <w:r w:rsidR="00CD11C7">
        <w:rPr>
          <w:rFonts w:cstheme="minorHAnsi"/>
          <w:sz w:val="22"/>
          <w:szCs w:val="22"/>
        </w:rPr>
        <w:t xml:space="preserve"> K jakému výsledku došel? (Proč je hustota o tolik větší než 1,0 g·cm</w:t>
      </w:r>
      <w:r w:rsidR="00CD11C7" w:rsidRPr="00CD11C7">
        <w:rPr>
          <w:rFonts w:cstheme="minorHAnsi"/>
          <w:sz w:val="22"/>
          <w:szCs w:val="22"/>
          <w:vertAlign w:val="superscript"/>
        </w:rPr>
        <w:t>-3</w:t>
      </w:r>
      <w:r w:rsidR="00CD11C7">
        <w:rPr>
          <w:rFonts w:cstheme="minorHAnsi"/>
          <w:sz w:val="22"/>
          <w:szCs w:val="22"/>
        </w:rPr>
        <w:t>?)</w:t>
      </w:r>
    </w:p>
    <w:p w:rsidR="00CD11C7" w:rsidRDefault="00CD11C7" w:rsidP="00B966D3">
      <w:pPr>
        <w:pStyle w:val="Textpoznpodarou"/>
        <w:jc w:val="both"/>
        <w:rPr>
          <w:rFonts w:cstheme="minorHAnsi"/>
          <w:sz w:val="22"/>
          <w:szCs w:val="22"/>
        </w:rPr>
      </w:pPr>
    </w:p>
    <w:p w:rsidR="00CD11C7" w:rsidRDefault="00CD11C7" w:rsidP="00CD11C7">
      <w:pPr>
        <w:pStyle w:val="Textpoznpodarou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[Výsledek: 1,5 g·cm</w:t>
      </w:r>
      <w:r w:rsidRPr="00CD11C7">
        <w:rPr>
          <w:rFonts w:cstheme="minorHAnsi"/>
          <w:sz w:val="22"/>
          <w:szCs w:val="22"/>
          <w:vertAlign w:val="superscript"/>
        </w:rPr>
        <w:t>-3</w:t>
      </w:r>
      <w:r>
        <w:rPr>
          <w:rFonts w:cstheme="minorHAnsi"/>
          <w:sz w:val="22"/>
          <w:szCs w:val="22"/>
        </w:rPr>
        <w:t>.]</w:t>
      </w:r>
    </w:p>
    <w:p w:rsidR="00CD11C7" w:rsidRDefault="00CD11C7" w:rsidP="00CD11C7">
      <w:pPr>
        <w:pStyle w:val="Textpoznpodarou"/>
        <w:jc w:val="both"/>
        <w:rPr>
          <w:rFonts w:cstheme="minorHAnsi"/>
          <w:sz w:val="22"/>
          <w:szCs w:val="22"/>
        </w:rPr>
      </w:pPr>
    </w:p>
    <w:p w:rsidR="00CD11C7" w:rsidRPr="00CD11C7" w:rsidRDefault="00CD11C7" w:rsidP="00B966D3">
      <w:pPr>
        <w:pStyle w:val="Textpoznpodarou"/>
        <w:jc w:val="both"/>
        <w:rPr>
          <w:sz w:val="22"/>
          <w:szCs w:val="22"/>
        </w:rPr>
      </w:pPr>
    </w:p>
    <w:p w:rsidR="00D57568" w:rsidRDefault="00D57568" w:rsidP="000B7D8F">
      <w:pPr>
        <w:pStyle w:val="Textpoznpodarou"/>
        <w:rPr>
          <w:b/>
          <w:color w:val="397BE7"/>
          <w:sz w:val="28"/>
          <w:szCs w:val="28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 w:rsidRPr="00C96924">
        <w:rPr>
          <w:rFonts w:cstheme="minorHAnsi"/>
        </w:rPr>
        <w:t xml:space="preserve">[2]    </w:t>
      </w:r>
      <w:r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Pr="00C96924">
        <w:rPr>
          <w:rFonts w:ascii="Calibri" w:eastAsia="SimSun" w:hAnsi="Calibri" w:cs="Times New Roman"/>
          <w:bCs/>
          <w:lang w:eastAsia="cs-CZ"/>
        </w:rPr>
        <w:t>: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Default="00D82739" w:rsidP="003F3F79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>[</w:t>
      </w:r>
      <w:r>
        <w:rPr>
          <w:rFonts w:cstheme="minorHAnsi"/>
        </w:rPr>
        <w:t>3</w:t>
      </w:r>
      <w:r w:rsidRPr="00C96924">
        <w:rPr>
          <w:rFonts w:cstheme="minorHAnsi"/>
        </w:rPr>
        <w:t xml:space="preserve">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</w:t>
      </w:r>
      <w:r>
        <w:rPr>
          <w:rFonts w:cstheme="minorHAnsi"/>
        </w:rPr>
        <w:t xml:space="preserve">: </w:t>
      </w:r>
      <w:r w:rsidRPr="00D57568">
        <w:rPr>
          <w:rFonts w:cstheme="minorHAnsi"/>
          <w:i/>
        </w:rPr>
        <w:t>Mechanika</w:t>
      </w:r>
      <w:r>
        <w:rPr>
          <w:rFonts w:cstheme="minorHAnsi"/>
        </w:rPr>
        <w:t>.</w:t>
      </w:r>
      <w:r w:rsidR="00D57568">
        <w:rPr>
          <w:rFonts w:cstheme="minorHAnsi"/>
        </w:rPr>
        <w:t xml:space="preserve"> SPN, Praha 1993. ISBN 80-04-26139-6.</w:t>
      </w:r>
    </w:p>
    <w:p w:rsidR="00D57568" w:rsidRDefault="00D57568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7A3C40" w:rsidRDefault="0083123C" w:rsidP="002B3F26">
      <w:pPr>
        <w:tabs>
          <w:tab w:val="left" w:pos="3255"/>
        </w:tabs>
        <w:spacing w:after="0"/>
        <w:jc w:val="both"/>
        <w:rPr>
          <w:noProof/>
          <w:lang w:eastAsia="cs-CZ"/>
        </w:rPr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7A3C40" w:rsidSect="00B8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07F8C"/>
    <w:rsid w:val="00013C00"/>
    <w:rsid w:val="00013CA2"/>
    <w:rsid w:val="00015703"/>
    <w:rsid w:val="00020929"/>
    <w:rsid w:val="000245B1"/>
    <w:rsid w:val="00032A86"/>
    <w:rsid w:val="0004519A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2583"/>
    <w:rsid w:val="000B5A91"/>
    <w:rsid w:val="000B7D8F"/>
    <w:rsid w:val="000C21FD"/>
    <w:rsid w:val="000C246F"/>
    <w:rsid w:val="000D2355"/>
    <w:rsid w:val="000E0158"/>
    <w:rsid w:val="000E3397"/>
    <w:rsid w:val="000F0FEB"/>
    <w:rsid w:val="000F345A"/>
    <w:rsid w:val="000F44E6"/>
    <w:rsid w:val="000F6F23"/>
    <w:rsid w:val="00101293"/>
    <w:rsid w:val="00103541"/>
    <w:rsid w:val="00110059"/>
    <w:rsid w:val="00110FA7"/>
    <w:rsid w:val="00117154"/>
    <w:rsid w:val="00127B1F"/>
    <w:rsid w:val="00133859"/>
    <w:rsid w:val="0013666B"/>
    <w:rsid w:val="00137EBC"/>
    <w:rsid w:val="0014025E"/>
    <w:rsid w:val="00143836"/>
    <w:rsid w:val="00150E1B"/>
    <w:rsid w:val="00151269"/>
    <w:rsid w:val="00154208"/>
    <w:rsid w:val="00154351"/>
    <w:rsid w:val="00160A9E"/>
    <w:rsid w:val="00170176"/>
    <w:rsid w:val="001779DC"/>
    <w:rsid w:val="001839C6"/>
    <w:rsid w:val="00185F0A"/>
    <w:rsid w:val="00187951"/>
    <w:rsid w:val="001B414B"/>
    <w:rsid w:val="001D2AB9"/>
    <w:rsid w:val="001D3397"/>
    <w:rsid w:val="001D5919"/>
    <w:rsid w:val="001E5722"/>
    <w:rsid w:val="001E7A88"/>
    <w:rsid w:val="001F10AA"/>
    <w:rsid w:val="001F2855"/>
    <w:rsid w:val="00200632"/>
    <w:rsid w:val="00203EDC"/>
    <w:rsid w:val="00205EE8"/>
    <w:rsid w:val="0021721F"/>
    <w:rsid w:val="00220AA4"/>
    <w:rsid w:val="002335C6"/>
    <w:rsid w:val="002365C7"/>
    <w:rsid w:val="00240176"/>
    <w:rsid w:val="0024024F"/>
    <w:rsid w:val="0024687E"/>
    <w:rsid w:val="002473EE"/>
    <w:rsid w:val="00247499"/>
    <w:rsid w:val="002527E1"/>
    <w:rsid w:val="00253A67"/>
    <w:rsid w:val="002557A8"/>
    <w:rsid w:val="00256881"/>
    <w:rsid w:val="002702AE"/>
    <w:rsid w:val="00270485"/>
    <w:rsid w:val="002707CC"/>
    <w:rsid w:val="00280FB6"/>
    <w:rsid w:val="00283BB1"/>
    <w:rsid w:val="0029673E"/>
    <w:rsid w:val="002A3D72"/>
    <w:rsid w:val="002A3E98"/>
    <w:rsid w:val="002B3F26"/>
    <w:rsid w:val="002B4487"/>
    <w:rsid w:val="002C0EB7"/>
    <w:rsid w:val="002C0EB9"/>
    <w:rsid w:val="002C5551"/>
    <w:rsid w:val="002D00F3"/>
    <w:rsid w:val="002E73DE"/>
    <w:rsid w:val="002F1D70"/>
    <w:rsid w:val="00301D08"/>
    <w:rsid w:val="00301DD4"/>
    <w:rsid w:val="003040FD"/>
    <w:rsid w:val="00307C1A"/>
    <w:rsid w:val="003134F9"/>
    <w:rsid w:val="00313BD3"/>
    <w:rsid w:val="003151C0"/>
    <w:rsid w:val="003172F9"/>
    <w:rsid w:val="003176C2"/>
    <w:rsid w:val="0032222B"/>
    <w:rsid w:val="0032458F"/>
    <w:rsid w:val="00324D69"/>
    <w:rsid w:val="00325E44"/>
    <w:rsid w:val="003308FB"/>
    <w:rsid w:val="00331DA2"/>
    <w:rsid w:val="00333281"/>
    <w:rsid w:val="00333477"/>
    <w:rsid w:val="003342F6"/>
    <w:rsid w:val="00353162"/>
    <w:rsid w:val="00362BB8"/>
    <w:rsid w:val="00364355"/>
    <w:rsid w:val="00367B67"/>
    <w:rsid w:val="00372CE8"/>
    <w:rsid w:val="00383BC0"/>
    <w:rsid w:val="0039164B"/>
    <w:rsid w:val="00392134"/>
    <w:rsid w:val="003926F9"/>
    <w:rsid w:val="00392FD3"/>
    <w:rsid w:val="003A598E"/>
    <w:rsid w:val="003A6F1A"/>
    <w:rsid w:val="003B535E"/>
    <w:rsid w:val="003C4F71"/>
    <w:rsid w:val="003D06C0"/>
    <w:rsid w:val="003D45D2"/>
    <w:rsid w:val="003D4F3B"/>
    <w:rsid w:val="003E646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22A8"/>
    <w:rsid w:val="0048085B"/>
    <w:rsid w:val="00482E35"/>
    <w:rsid w:val="00486A81"/>
    <w:rsid w:val="00486F5D"/>
    <w:rsid w:val="00491675"/>
    <w:rsid w:val="00493023"/>
    <w:rsid w:val="0049412D"/>
    <w:rsid w:val="004B1341"/>
    <w:rsid w:val="004C0D7D"/>
    <w:rsid w:val="004D4686"/>
    <w:rsid w:val="004E776A"/>
    <w:rsid w:val="004E7ED7"/>
    <w:rsid w:val="00506BAB"/>
    <w:rsid w:val="005077D3"/>
    <w:rsid w:val="00510D40"/>
    <w:rsid w:val="005112F4"/>
    <w:rsid w:val="0052084B"/>
    <w:rsid w:val="0052154C"/>
    <w:rsid w:val="00523D6A"/>
    <w:rsid w:val="005303C9"/>
    <w:rsid w:val="005601C2"/>
    <w:rsid w:val="005653C7"/>
    <w:rsid w:val="0057771B"/>
    <w:rsid w:val="005A1594"/>
    <w:rsid w:val="005A554D"/>
    <w:rsid w:val="005A7BD1"/>
    <w:rsid w:val="005B749A"/>
    <w:rsid w:val="005C2C66"/>
    <w:rsid w:val="005D01D7"/>
    <w:rsid w:val="005D19E1"/>
    <w:rsid w:val="005D738B"/>
    <w:rsid w:val="005D77D0"/>
    <w:rsid w:val="0060177B"/>
    <w:rsid w:val="0060771D"/>
    <w:rsid w:val="00616B5D"/>
    <w:rsid w:val="00645E6F"/>
    <w:rsid w:val="00646292"/>
    <w:rsid w:val="00647745"/>
    <w:rsid w:val="00650BB3"/>
    <w:rsid w:val="00654592"/>
    <w:rsid w:val="00654657"/>
    <w:rsid w:val="0066186E"/>
    <w:rsid w:val="006629F0"/>
    <w:rsid w:val="006918F2"/>
    <w:rsid w:val="00691ED5"/>
    <w:rsid w:val="006921B4"/>
    <w:rsid w:val="006B2336"/>
    <w:rsid w:val="006C4DAE"/>
    <w:rsid w:val="006C5FCC"/>
    <w:rsid w:val="006D11CF"/>
    <w:rsid w:val="006E17C9"/>
    <w:rsid w:val="006F0891"/>
    <w:rsid w:val="006F6380"/>
    <w:rsid w:val="006F6FD9"/>
    <w:rsid w:val="00702619"/>
    <w:rsid w:val="00703040"/>
    <w:rsid w:val="00715578"/>
    <w:rsid w:val="00720BD3"/>
    <w:rsid w:val="0072577A"/>
    <w:rsid w:val="00731D15"/>
    <w:rsid w:val="00735E16"/>
    <w:rsid w:val="007437DA"/>
    <w:rsid w:val="007438E8"/>
    <w:rsid w:val="0075160E"/>
    <w:rsid w:val="00760DCA"/>
    <w:rsid w:val="00761E17"/>
    <w:rsid w:val="00767066"/>
    <w:rsid w:val="00780F6B"/>
    <w:rsid w:val="007866D5"/>
    <w:rsid w:val="0079480D"/>
    <w:rsid w:val="00796790"/>
    <w:rsid w:val="007A3C40"/>
    <w:rsid w:val="007A5D4A"/>
    <w:rsid w:val="007B284A"/>
    <w:rsid w:val="007B5E5F"/>
    <w:rsid w:val="007B619B"/>
    <w:rsid w:val="007C11B8"/>
    <w:rsid w:val="007C6587"/>
    <w:rsid w:val="007D035B"/>
    <w:rsid w:val="007D4D25"/>
    <w:rsid w:val="007D5653"/>
    <w:rsid w:val="007F0DA2"/>
    <w:rsid w:val="007F14F8"/>
    <w:rsid w:val="007F4AC1"/>
    <w:rsid w:val="00812576"/>
    <w:rsid w:val="00814E85"/>
    <w:rsid w:val="00815A8F"/>
    <w:rsid w:val="00816068"/>
    <w:rsid w:val="00817DF9"/>
    <w:rsid w:val="0083123C"/>
    <w:rsid w:val="008335FC"/>
    <w:rsid w:val="00836FF8"/>
    <w:rsid w:val="008448CD"/>
    <w:rsid w:val="00851430"/>
    <w:rsid w:val="00852ABB"/>
    <w:rsid w:val="0085304E"/>
    <w:rsid w:val="00860A7E"/>
    <w:rsid w:val="008628AB"/>
    <w:rsid w:val="00864194"/>
    <w:rsid w:val="008659D1"/>
    <w:rsid w:val="0087155E"/>
    <w:rsid w:val="00874062"/>
    <w:rsid w:val="00876D6F"/>
    <w:rsid w:val="008831A6"/>
    <w:rsid w:val="00885A90"/>
    <w:rsid w:val="0088686F"/>
    <w:rsid w:val="00895F79"/>
    <w:rsid w:val="008A4841"/>
    <w:rsid w:val="008A6F52"/>
    <w:rsid w:val="008A74B6"/>
    <w:rsid w:val="008A7AF7"/>
    <w:rsid w:val="008B298A"/>
    <w:rsid w:val="008C0E96"/>
    <w:rsid w:val="008C144D"/>
    <w:rsid w:val="008D2998"/>
    <w:rsid w:val="008D66C3"/>
    <w:rsid w:val="008D7D7A"/>
    <w:rsid w:val="008E5021"/>
    <w:rsid w:val="008E6228"/>
    <w:rsid w:val="00900432"/>
    <w:rsid w:val="0090137F"/>
    <w:rsid w:val="00910765"/>
    <w:rsid w:val="00933D0B"/>
    <w:rsid w:val="00944945"/>
    <w:rsid w:val="00945A3D"/>
    <w:rsid w:val="0095134E"/>
    <w:rsid w:val="00953E4E"/>
    <w:rsid w:val="00955646"/>
    <w:rsid w:val="00957E5F"/>
    <w:rsid w:val="0096313A"/>
    <w:rsid w:val="009665AE"/>
    <w:rsid w:val="00970A68"/>
    <w:rsid w:val="0097448A"/>
    <w:rsid w:val="00975565"/>
    <w:rsid w:val="00976A15"/>
    <w:rsid w:val="009A2D4A"/>
    <w:rsid w:val="009B5E05"/>
    <w:rsid w:val="009D00D4"/>
    <w:rsid w:val="009D0BD9"/>
    <w:rsid w:val="009D1961"/>
    <w:rsid w:val="009D3690"/>
    <w:rsid w:val="009D3799"/>
    <w:rsid w:val="009E0FB5"/>
    <w:rsid w:val="009E65CC"/>
    <w:rsid w:val="009F1323"/>
    <w:rsid w:val="009F3F61"/>
    <w:rsid w:val="009F509A"/>
    <w:rsid w:val="00A11784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66D76"/>
    <w:rsid w:val="00A80CF6"/>
    <w:rsid w:val="00A82663"/>
    <w:rsid w:val="00AA1800"/>
    <w:rsid w:val="00AA6F3F"/>
    <w:rsid w:val="00AA76B9"/>
    <w:rsid w:val="00AB3088"/>
    <w:rsid w:val="00AC0DD1"/>
    <w:rsid w:val="00AC5594"/>
    <w:rsid w:val="00AC5E3B"/>
    <w:rsid w:val="00AC78F6"/>
    <w:rsid w:val="00AD58D0"/>
    <w:rsid w:val="00AE6878"/>
    <w:rsid w:val="00AF5766"/>
    <w:rsid w:val="00B00630"/>
    <w:rsid w:val="00B05ED6"/>
    <w:rsid w:val="00B075C4"/>
    <w:rsid w:val="00B10B45"/>
    <w:rsid w:val="00B10CCF"/>
    <w:rsid w:val="00B158F1"/>
    <w:rsid w:val="00B175D0"/>
    <w:rsid w:val="00B36588"/>
    <w:rsid w:val="00B5526F"/>
    <w:rsid w:val="00B57C72"/>
    <w:rsid w:val="00B60D4D"/>
    <w:rsid w:val="00B66328"/>
    <w:rsid w:val="00B72A46"/>
    <w:rsid w:val="00B75F3E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66D3"/>
    <w:rsid w:val="00B97FF1"/>
    <w:rsid w:val="00BA517C"/>
    <w:rsid w:val="00BA6861"/>
    <w:rsid w:val="00BB3F83"/>
    <w:rsid w:val="00BB5057"/>
    <w:rsid w:val="00BC7631"/>
    <w:rsid w:val="00BE06C3"/>
    <w:rsid w:val="00BE1C4D"/>
    <w:rsid w:val="00BE21D7"/>
    <w:rsid w:val="00BE4278"/>
    <w:rsid w:val="00BE6330"/>
    <w:rsid w:val="00BF0995"/>
    <w:rsid w:val="00BF4F56"/>
    <w:rsid w:val="00BF7CB0"/>
    <w:rsid w:val="00C03776"/>
    <w:rsid w:val="00C103C4"/>
    <w:rsid w:val="00C11BD7"/>
    <w:rsid w:val="00C15F0E"/>
    <w:rsid w:val="00C31442"/>
    <w:rsid w:val="00C34CE0"/>
    <w:rsid w:val="00C374D0"/>
    <w:rsid w:val="00C40C96"/>
    <w:rsid w:val="00C421EB"/>
    <w:rsid w:val="00C428F2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11C7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2193C"/>
    <w:rsid w:val="00D30BEA"/>
    <w:rsid w:val="00D30FB5"/>
    <w:rsid w:val="00D350C1"/>
    <w:rsid w:val="00D35B79"/>
    <w:rsid w:val="00D4120B"/>
    <w:rsid w:val="00D42713"/>
    <w:rsid w:val="00D456AD"/>
    <w:rsid w:val="00D457A6"/>
    <w:rsid w:val="00D5368B"/>
    <w:rsid w:val="00D53B12"/>
    <w:rsid w:val="00D572DB"/>
    <w:rsid w:val="00D57568"/>
    <w:rsid w:val="00D75974"/>
    <w:rsid w:val="00D818D4"/>
    <w:rsid w:val="00D82739"/>
    <w:rsid w:val="00D9385D"/>
    <w:rsid w:val="00D946B1"/>
    <w:rsid w:val="00D97D08"/>
    <w:rsid w:val="00DA2E46"/>
    <w:rsid w:val="00DA4B3C"/>
    <w:rsid w:val="00DB1AF2"/>
    <w:rsid w:val="00DB5FCD"/>
    <w:rsid w:val="00DC5E90"/>
    <w:rsid w:val="00DF7DBF"/>
    <w:rsid w:val="00E01C93"/>
    <w:rsid w:val="00E0345A"/>
    <w:rsid w:val="00E073CA"/>
    <w:rsid w:val="00E14E05"/>
    <w:rsid w:val="00E172EE"/>
    <w:rsid w:val="00E209ED"/>
    <w:rsid w:val="00E21E2E"/>
    <w:rsid w:val="00E33958"/>
    <w:rsid w:val="00E34686"/>
    <w:rsid w:val="00E45458"/>
    <w:rsid w:val="00E50106"/>
    <w:rsid w:val="00E501F4"/>
    <w:rsid w:val="00E56F2A"/>
    <w:rsid w:val="00E60A25"/>
    <w:rsid w:val="00E77673"/>
    <w:rsid w:val="00E85E58"/>
    <w:rsid w:val="00E90724"/>
    <w:rsid w:val="00E95216"/>
    <w:rsid w:val="00E9680D"/>
    <w:rsid w:val="00EA3637"/>
    <w:rsid w:val="00EB1CB0"/>
    <w:rsid w:val="00EB1ED4"/>
    <w:rsid w:val="00EB2693"/>
    <w:rsid w:val="00EB3102"/>
    <w:rsid w:val="00EB61CD"/>
    <w:rsid w:val="00EC63E0"/>
    <w:rsid w:val="00EC6929"/>
    <w:rsid w:val="00EC7584"/>
    <w:rsid w:val="00ED1B3D"/>
    <w:rsid w:val="00ED258C"/>
    <w:rsid w:val="00EE392A"/>
    <w:rsid w:val="00EE3CFC"/>
    <w:rsid w:val="00F01A56"/>
    <w:rsid w:val="00F06DF5"/>
    <w:rsid w:val="00F13448"/>
    <w:rsid w:val="00F16D47"/>
    <w:rsid w:val="00F279FA"/>
    <w:rsid w:val="00F27C6D"/>
    <w:rsid w:val="00F305F6"/>
    <w:rsid w:val="00F34245"/>
    <w:rsid w:val="00F34818"/>
    <w:rsid w:val="00F4145F"/>
    <w:rsid w:val="00F44FD0"/>
    <w:rsid w:val="00F46C84"/>
    <w:rsid w:val="00F47E48"/>
    <w:rsid w:val="00F53E83"/>
    <w:rsid w:val="00F54F58"/>
    <w:rsid w:val="00F62F15"/>
    <w:rsid w:val="00F636BF"/>
    <w:rsid w:val="00F67C1B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E1ABF"/>
    <w:rsid w:val="00FF20E0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2878-894F-4A36-836A-8B0597F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2013-06-25T11:24:00Z</cp:lastPrinted>
  <dcterms:created xsi:type="dcterms:W3CDTF">2013-06-27T08:29:00Z</dcterms:created>
  <dcterms:modified xsi:type="dcterms:W3CDTF">2013-06-27T08:29:00Z</dcterms:modified>
</cp:coreProperties>
</file>