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53" w:rsidRPr="00322253" w:rsidRDefault="00322253" w:rsidP="00322253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0"/>
          <w:szCs w:val="60"/>
          <w:lang w:eastAsia="cs-CZ"/>
        </w:rPr>
      </w:pPr>
      <w:r w:rsidRPr="00322253">
        <w:rPr>
          <w:rFonts w:ascii="inherit" w:eastAsia="Times New Roman" w:hAnsi="inherit" w:cs="Times New Roman"/>
          <w:kern w:val="36"/>
          <w:sz w:val="60"/>
          <w:szCs w:val="60"/>
          <w:lang w:eastAsia="cs-CZ"/>
        </w:rPr>
        <w:t>Hádejte, jak si stojí Češi v žebříčku čtenářské gramotnosti a kdo je v čele pelotonu</w:t>
      </w:r>
    </w:p>
    <w:p w:rsidR="00322253" w:rsidRPr="00322253" w:rsidRDefault="00322253" w:rsidP="00322253">
      <w:pPr>
        <w:spacing w:after="0" w:line="240" w:lineRule="auto"/>
        <w:rPr>
          <w:rFonts w:ascii="Times New Roman" w:eastAsia="Times New Roman" w:hAnsi="Times New Roman" w:cs="Times New Roman"/>
          <w:color w:val="595959"/>
          <w:lang w:eastAsia="cs-CZ"/>
        </w:rPr>
      </w:pPr>
      <w:hyperlink r:id="rId5" w:tooltip="10:15" w:history="1">
        <w:r w:rsidRPr="00322253">
          <w:rPr>
            <w:rFonts w:ascii="Times New Roman" w:eastAsia="Times New Roman" w:hAnsi="Times New Roman" w:cs="Times New Roman"/>
            <w:color w:val="595959"/>
            <w:bdr w:val="none" w:sz="0" w:space="0" w:color="auto" w:frame="1"/>
            <w:lang w:eastAsia="cs-CZ"/>
          </w:rPr>
          <w:t>17. října 2018</w:t>
        </w:r>
      </w:hyperlink>
      <w:r w:rsidRPr="00322253">
        <w:rPr>
          <w:rFonts w:ascii="Times New Roman" w:eastAsia="Times New Roman" w:hAnsi="Times New Roman" w:cs="Times New Roman"/>
          <w:color w:val="595959"/>
          <w:lang w:eastAsia="cs-CZ"/>
        </w:rPr>
        <w:t> </w:t>
      </w:r>
      <w:r w:rsidRPr="00322253">
        <w:rPr>
          <w:rFonts w:ascii="Times New Roman" w:eastAsia="Times New Roman" w:hAnsi="Times New Roman" w:cs="Times New Roman"/>
          <w:color w:val="595959"/>
          <w:bdr w:val="none" w:sz="0" w:space="0" w:color="auto" w:frame="1"/>
          <w:lang w:eastAsia="cs-CZ"/>
        </w:rPr>
        <w:t>autor: </w:t>
      </w:r>
      <w:hyperlink r:id="rId6" w:tooltip="Zobrazit všechny příspěvky od Lucie Kocurová" w:history="1">
        <w:r w:rsidRPr="00322253">
          <w:rPr>
            <w:rFonts w:ascii="Times New Roman" w:eastAsia="Times New Roman" w:hAnsi="Times New Roman" w:cs="Times New Roman"/>
            <w:color w:val="595959"/>
            <w:bdr w:val="none" w:sz="0" w:space="0" w:color="auto" w:frame="1"/>
            <w:lang w:eastAsia="cs-CZ"/>
          </w:rPr>
          <w:t>Lucie Kocurová</w:t>
        </w:r>
      </w:hyperlink>
    </w:p>
    <w:p w:rsidR="00322253" w:rsidRPr="00322253" w:rsidRDefault="00322253" w:rsidP="003222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Čtenářské kompetence jsou zásadní pro úspěch jednotlivců i jednotlivých zemí, tvrdí autoři studie, která vznikla na půdě </w:t>
      </w:r>
      <w:proofErr w:type="spellStart"/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Central</w:t>
      </w:r>
      <w:proofErr w:type="spellEnd"/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 xml:space="preserve"> Connecticut </w:t>
      </w:r>
      <w:proofErr w:type="spellStart"/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State</w:t>
      </w:r>
      <w:proofErr w:type="spellEnd"/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 xml:space="preserve"> University v USA. Vědci v ní zkoumali trendy v gramotnosti a čtenářském chování v 61 zemích Asie, Ameriky, Afriky a Evropy. Potvrdilo se, že skandinávské státy dlouhodobě patří mezi světovou špičku. Tabulce vévodí Finsko. Překvapivě se příliš nedařilo státům západní polokoule, jako jsou USA, Kanada a země Latinské Ameriky. Čím to?</w:t>
      </w:r>
    </w:p>
    <w:p w:rsidR="00322253" w:rsidRPr="00322253" w:rsidRDefault="00322253" w:rsidP="00322253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John W. Miller, profesor a hlavní autor studie, se na gramotnost ve své práci soustředí už čtyři desetiletí. Je také autorem studie „Nejgramotnější města Ameriky“. Britskému deníku </w:t>
      </w:r>
      <w:proofErr w:type="spellStart"/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The</w:t>
      </w:r>
      <w:proofErr w:type="spellEnd"/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 xml:space="preserve"> Independent řekl: „Zkoumali jsme nejrůznější faktory, které podle nás dohromady dávají obraz čtenářské a kulturní úrovně národa. Když se podíváme na umístění jednotlivých států, myslím, že můžeme bez přehánění říct, že právě čtenářské kompetence jsou zásadní pro úspěch jednotlivců i jednotlivých zemí. Žijeme v době, kdy je ekonomika vázána na znalosti a takzvané měkké dovednosti. Ani do budoucna tomu pravděpodobně nebude jinak.“</w:t>
      </w:r>
    </w:p>
    <w:p w:rsidR="00322253" w:rsidRPr="00322253" w:rsidRDefault="00322253" w:rsidP="00322253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</w:pPr>
      <w:r w:rsidRPr="00322253"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  <w:t>Česká republika se umístila na 23. místě, o jednu pozici za Jižní Koreou, před Irskem a Itálií.</w:t>
      </w:r>
    </w:p>
    <w:p w:rsidR="00322253" w:rsidRPr="00322253" w:rsidRDefault="00322253" w:rsidP="00322253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Důležitost čtenářských kompetencí vyplývá i z materiálů Organizace pro hospodářskou spolupráci a rozvoj (OECD), které čtenářskou gramotnost definují jako „schopnost porozumět psanému textu, přemýšlet o něm a používat jej k dosahování určitých cílů, k rozvoji vlastních schopností a vědomostí a k aktivnímu začlenění do života společnosti.“</w:t>
      </w:r>
    </w:p>
    <w:p w:rsidR="00322253" w:rsidRPr="00322253" w:rsidRDefault="00322253" w:rsidP="003222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Některé státy překvapily</w:t>
      </w: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br/>
      </w: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A jak tedy jednotlivé státy v žebříčku amerických vědců dopadly? Prvních pět míst obsadily severské státy – Finsko, Norsko, Island, Dánsko, Švédsko. Druhá pětka už je trochu různorodější – tvoří ji Švýcarsko, USA, Německo, Lotyšsko a Nizozemsko. Česká republika se umístila na 23. místě, o jednu pozici za Jižní Koreou, před Irskem a Itálií. Slovensko skončilo na 30. příčce.</w:t>
      </w:r>
    </w:p>
    <w:p w:rsidR="00322253" w:rsidRPr="00322253" w:rsidRDefault="00322253" w:rsidP="00322253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</w:pPr>
      <w:r w:rsidRPr="00322253"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  <w:t>To, že si v mezinárodních srovnáních Česko dlouhodobě nevede právě nejlépe, přimělo mnoho škol, ale i ministerstvo školství, k opatřením na posílení čtenářské gramotnosti.</w:t>
      </w:r>
    </w:p>
    <w:p w:rsidR="00322253" w:rsidRPr="00322253" w:rsidRDefault="00322253" w:rsidP="00322253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lastRenderedPageBreak/>
        <w:t>Jakými kritérii se vědci při sestavování žebříčku řídili? Podívali se na výsledky mezinárodních srovnávacích testů, jako je PIRLS, který zkoumá čtenářskou gramotnost u žáků 4. tříd, a PISA, který u patnáctiletých zkoumá všechny gramotnosti – matematickou, čtenářskou a přírodovědnou. Dalších 15 proměnných zahrnovalo dostupnost a využívání knihoven, rozšíření novin, vstupy a výstupy ve vzdělávacím systému a dostupnost počítačů s připojením k internetu. Všechno se pak zprůměrovalo vzhledem k populaci, aby vědci dostaly hodnoty na jednoho obyvatele.</w:t>
      </w:r>
    </w:p>
    <w:p w:rsidR="00322253" w:rsidRPr="00322253" w:rsidRDefault="00322253" w:rsidP="003222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I v Česku je čtenářská gramotnost v centru pozornosti</w:t>
      </w: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br/>
      </w: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To, že si v mezinárodních srovnáních Česko dlouhodobě nevede právě nejlépe, přimělo mnoho škol, ale i ministerstvo školství, k opatřením na posílení čtenářské gramotnosti. V posledních deseti letech se ve většině testů a zkoušek, ať už jsou organizované státem nebo soukromými firmami, setkáváme s úlohami založenými na porozumění textu a schopnosti odpovídat na otázky, které se vztahují jak k beletristickým, tak odborným textům. Takové úlohy najdeme jak v právě zaváděných jednotných přijímacích zkouškách, tak ve všech ročnících státní maturity.</w:t>
      </w:r>
    </w:p>
    <w:p w:rsidR="00322253" w:rsidRPr="00322253" w:rsidRDefault="00322253" w:rsidP="00322253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Stále širší oblibu si na školách získávají takzvané čtenářské dílny – hodiny věnované soustředěnému čtení knih a debatě o nich. Ministerstvo školství organizuje v regionech už druhou vlnu Místních akčních plánů pro vzdělávání, v jejichž rámci se školy učí spolupracovat a jedním z prioritních témat je právě čtenářské gramotnost. Zda toto soustředěné úsilí přinese i obrat ve výsledcích České republiky v mezinárodních šetřeních, to se teprve uvidí.</w:t>
      </w:r>
    </w:p>
    <w:p w:rsidR="00322253" w:rsidRPr="00322253" w:rsidRDefault="00322253" w:rsidP="003222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Mezinárodní testy neřeknou vše</w:t>
      </w:r>
      <w:r w:rsidRPr="00322253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br/>
      </w: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„Státům na pobřeží Pacifiku, jako je Singapur, Jižní Korea, Japonsko a Čína by se v našem žebříčku vedlo o mnoho lépe, kdybychom brali v úvahu pouze výsledky mezinárodních srovnávacích testů, ve kterých tradičně excelují. Jedinou zemí, která neleží na pobřeží Tichého oceánu a v těchto testech se umisťuje v první pětce, je Finsko. Pokud ale vezmeme v úvahu další faktory, jako je třeba dostupnost a návštěvnost knihoven, propadnou se asijské státy poměrně dramaticky, “ poznamenal John W. Miller. A dodal, že pokud by se braly v úvahu pouze výsledky mezinárodních testů, těžko by se z nich dalo usuzovat na celkovou úroveň gramotnosti národa.</w:t>
      </w:r>
    </w:p>
    <w:p w:rsidR="00322253" w:rsidRPr="00322253" w:rsidRDefault="00322253" w:rsidP="00322253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</w:pPr>
      <w:r w:rsidRPr="00322253">
        <w:rPr>
          <w:rFonts w:ascii="Georgia" w:eastAsia="Times New Roman" w:hAnsi="Georgia" w:cs="Times New Roman"/>
          <w:i/>
          <w:iCs/>
          <w:color w:val="3A3A3A"/>
          <w:sz w:val="31"/>
          <w:szCs w:val="31"/>
          <w:lang w:eastAsia="cs-CZ"/>
        </w:rPr>
        <w:t>Jen s důrazem na testy a výkon nevystačíme. Podstatná je celková podpora čtenářství.</w:t>
      </w:r>
    </w:p>
    <w:p w:rsidR="00322253" w:rsidRPr="00322253" w:rsidRDefault="00322253" w:rsidP="003222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322253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Skandinávské země tedy získávají body dostupností knihoven, novin a počítačů, kdežto asijské země výkonem v testech. I tady se potvrzuje dlouhodobé výkonové zaměření asijských vzdělávacích systémů a naproti tomu důraz na podporu celé populace u severských zemí. A ukazuje se, že právě to dostává severské země do popředí. Pro nás z toho plyne důležitá informace: jen s důrazem na testy a výkon nevystačíme. Podstatná je celková podpora čtenářství.</w:t>
      </w:r>
    </w:p>
    <w:p w:rsidR="00E87DDF" w:rsidRDefault="00E87DDF">
      <w:bookmarkStart w:id="0" w:name="_GoBack"/>
      <w:bookmarkEnd w:id="0"/>
    </w:p>
    <w:sectPr w:rsidR="00E8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5E"/>
    <w:rsid w:val="00322253"/>
    <w:rsid w:val="005F735E"/>
    <w:rsid w:val="00E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2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2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322253"/>
  </w:style>
  <w:style w:type="character" w:styleId="Hypertextovodkaz">
    <w:name w:val="Hyperlink"/>
    <w:basedOn w:val="Standardnpsmoodstavce"/>
    <w:uiPriority w:val="99"/>
    <w:semiHidden/>
    <w:unhideWhenUsed/>
    <w:rsid w:val="00322253"/>
    <w:rPr>
      <w:color w:val="0000FF"/>
      <w:u w:val="single"/>
    </w:rPr>
  </w:style>
  <w:style w:type="character" w:customStyle="1" w:styleId="author">
    <w:name w:val="author"/>
    <w:basedOn w:val="Standardnpsmoodstavce"/>
    <w:rsid w:val="00322253"/>
  </w:style>
  <w:style w:type="character" w:customStyle="1" w:styleId="author-name">
    <w:name w:val="author-name"/>
    <w:basedOn w:val="Standardnpsmoodstavce"/>
    <w:rsid w:val="00322253"/>
  </w:style>
  <w:style w:type="paragraph" w:styleId="Normlnweb">
    <w:name w:val="Normal (Web)"/>
    <w:basedOn w:val="Normln"/>
    <w:uiPriority w:val="99"/>
    <w:semiHidden/>
    <w:unhideWhenUsed/>
    <w:rsid w:val="0032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2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2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2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322253"/>
  </w:style>
  <w:style w:type="character" w:styleId="Hypertextovodkaz">
    <w:name w:val="Hyperlink"/>
    <w:basedOn w:val="Standardnpsmoodstavce"/>
    <w:uiPriority w:val="99"/>
    <w:semiHidden/>
    <w:unhideWhenUsed/>
    <w:rsid w:val="00322253"/>
    <w:rPr>
      <w:color w:val="0000FF"/>
      <w:u w:val="single"/>
    </w:rPr>
  </w:style>
  <w:style w:type="character" w:customStyle="1" w:styleId="author">
    <w:name w:val="author"/>
    <w:basedOn w:val="Standardnpsmoodstavce"/>
    <w:rsid w:val="00322253"/>
  </w:style>
  <w:style w:type="character" w:customStyle="1" w:styleId="author-name">
    <w:name w:val="author-name"/>
    <w:basedOn w:val="Standardnpsmoodstavce"/>
    <w:rsid w:val="00322253"/>
  </w:style>
  <w:style w:type="paragraph" w:styleId="Normlnweb">
    <w:name w:val="Normal (Web)"/>
    <w:basedOn w:val="Normln"/>
    <w:uiPriority w:val="99"/>
    <w:semiHidden/>
    <w:unhideWhenUsed/>
    <w:rsid w:val="0032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3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0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546680434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68801680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dicevitani.cz/author/kocurova/" TargetMode="External"/><Relationship Id="rId5" Type="http://schemas.openxmlformats.org/officeDocument/2006/relationships/hyperlink" Target="https://www.rodicevitani.cz/volny-cas/ctenarstvi/hadejte-jak-si-stoji-cesi-v-zebricku-ctenarske-gramotnosti-a-kdo-je-v-cele-peloto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Dagmar Handová Navrátilová</cp:lastModifiedBy>
  <cp:revision>2</cp:revision>
  <dcterms:created xsi:type="dcterms:W3CDTF">2018-11-07T08:20:00Z</dcterms:created>
  <dcterms:modified xsi:type="dcterms:W3CDTF">2018-11-07T08:20:00Z</dcterms:modified>
</cp:coreProperties>
</file>