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38" w:rsidRDefault="004F6C26" w:rsidP="006D07C0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-800100</wp:posOffset>
            </wp:positionV>
            <wp:extent cx="1479550" cy="1482725"/>
            <wp:effectExtent l="0" t="0" r="6350" b="3175"/>
            <wp:wrapSquare wrapText="bothSides"/>
            <wp:docPr id="2" name="obrázek 2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5972810" cy="1456690"/>
            <wp:effectExtent l="0" t="0" r="8890" b="0"/>
            <wp:wrapNone/>
            <wp:docPr id="3" name="Picture 5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A38" w:rsidRDefault="00526A38" w:rsidP="006D07C0">
      <w:pPr>
        <w:rPr>
          <w:sz w:val="32"/>
          <w:szCs w:val="32"/>
        </w:rPr>
      </w:pPr>
    </w:p>
    <w:p w:rsidR="00526A38" w:rsidRDefault="00526A38" w:rsidP="006D07C0">
      <w:pPr>
        <w:rPr>
          <w:sz w:val="32"/>
          <w:szCs w:val="32"/>
        </w:rPr>
      </w:pPr>
    </w:p>
    <w:p w:rsidR="00526A38" w:rsidRDefault="00526A38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>Pavel</w:t>
      </w:r>
      <w:r>
        <w:rPr>
          <w:sz w:val="32"/>
          <w:szCs w:val="32"/>
        </w:rPr>
        <w:t xml:space="preserve"> </w:t>
      </w:r>
      <w:r w:rsidRPr="006D07C0">
        <w:rPr>
          <w:sz w:val="32"/>
          <w:szCs w:val="32"/>
        </w:rPr>
        <w:t>Dvořák</w:t>
      </w:r>
    </w:p>
    <w:p w:rsidR="00526A38" w:rsidRDefault="00526A38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 xml:space="preserve">Gymnázium Velké Meziříčí </w:t>
      </w:r>
    </w:p>
    <w:p w:rsidR="00526A38" w:rsidRPr="00235F18" w:rsidRDefault="00526A38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color w:val="FF0000"/>
          <w:sz w:val="48"/>
          <w:szCs w:val="48"/>
        </w:rPr>
      </w:pPr>
      <w:r w:rsidRPr="006D07C0">
        <w:rPr>
          <w:sz w:val="40"/>
          <w:szCs w:val="40"/>
        </w:rPr>
        <w:br/>
      </w:r>
      <w:r w:rsidRPr="00235F18">
        <w:rPr>
          <w:b/>
          <w:color w:val="FF0000"/>
          <w:sz w:val="48"/>
          <w:szCs w:val="48"/>
        </w:rPr>
        <w:t xml:space="preserve">Bezdrátové připojení </w:t>
      </w:r>
      <w:r w:rsidR="004F6C26">
        <w:rPr>
          <w:b/>
          <w:color w:val="FF0000"/>
          <w:sz w:val="48"/>
          <w:szCs w:val="48"/>
        </w:rPr>
        <w:t>(</w:t>
      </w:r>
      <w:r w:rsidRPr="00235F18">
        <w:rPr>
          <w:b/>
          <w:color w:val="FF0000"/>
          <w:sz w:val="48"/>
          <w:szCs w:val="48"/>
        </w:rPr>
        <w:t>k Internetu</w:t>
      </w:r>
      <w:r w:rsidR="004F6C26">
        <w:rPr>
          <w:b/>
          <w:color w:val="FF0000"/>
          <w:sz w:val="48"/>
          <w:szCs w:val="48"/>
        </w:rPr>
        <w:t>)</w:t>
      </w:r>
    </w:p>
    <w:p w:rsidR="00526A38" w:rsidRPr="00C15DE6" w:rsidRDefault="00526A38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</w:p>
    <w:p w:rsidR="00526A38" w:rsidRPr="00C15DE6" w:rsidRDefault="00526A38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Registrační číslo projektu: </w:t>
      </w:r>
      <w:r w:rsidRPr="00C15DE6">
        <w:rPr>
          <w:rFonts w:ascii="Calibri" w:hAnsi="Calibri"/>
          <w:color w:val="000000"/>
          <w:sz w:val="22"/>
          <w:szCs w:val="22"/>
        </w:rPr>
        <w:tab/>
        <w:t>CZ.1.07/1.5.00/34.0948</w:t>
      </w:r>
    </w:p>
    <w:p w:rsidR="00235F18" w:rsidRPr="00F23D03" w:rsidRDefault="00235F18" w:rsidP="00235F18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F23D03">
        <w:rPr>
          <w:rFonts w:ascii="Calibri" w:hAnsi="Calibri"/>
          <w:color w:val="000000"/>
          <w:sz w:val="22"/>
          <w:szCs w:val="22"/>
        </w:rPr>
        <w:t>Datum:</w:t>
      </w:r>
      <w:r w:rsidRPr="00F23D03">
        <w:rPr>
          <w:rFonts w:ascii="Calibri" w:hAnsi="Calibri"/>
          <w:color w:val="000000"/>
          <w:sz w:val="22"/>
          <w:szCs w:val="22"/>
        </w:rPr>
        <w:tab/>
      </w:r>
      <w:r w:rsidRPr="00F23D03">
        <w:rPr>
          <w:rFonts w:ascii="Calibri" w:hAnsi="Calibri"/>
          <w:color w:val="000000"/>
          <w:sz w:val="22"/>
          <w:szCs w:val="22"/>
        </w:rPr>
        <w:tab/>
      </w:r>
      <w:r w:rsidRPr="00F23D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6</w:t>
      </w:r>
      <w:r w:rsidRPr="00F23D03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11</w:t>
      </w:r>
      <w:r w:rsidRPr="00F23D03">
        <w:rPr>
          <w:rFonts w:ascii="Calibri" w:hAnsi="Calibri"/>
          <w:color w:val="000000"/>
          <w:sz w:val="22"/>
          <w:szCs w:val="22"/>
        </w:rPr>
        <w:t>. 2013</w:t>
      </w:r>
    </w:p>
    <w:p w:rsidR="00526A38" w:rsidRPr="00C15DE6" w:rsidRDefault="00526A38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Jazyk: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čeština</w:t>
      </w:r>
    </w:p>
    <w:p w:rsidR="00526A38" w:rsidRPr="00C15DE6" w:rsidRDefault="00526A38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Cílová skupina: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studenti vyššího gymnázia, 15–16 let</w:t>
      </w:r>
    </w:p>
    <w:p w:rsidR="00526A38" w:rsidRDefault="00526A38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Druh učebního materiálu: </w:t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526A38" w:rsidRDefault="00526A38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Očekávaný výstup: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stu</w:t>
      </w:r>
      <w:r>
        <w:rPr>
          <w:rFonts w:ascii="Calibri" w:hAnsi="Calibri"/>
          <w:color w:val="000000"/>
          <w:sz w:val="22"/>
          <w:szCs w:val="22"/>
        </w:rPr>
        <w:t>dent se seznámí s možnostmi bezdrátového připojení k Internetu</w:t>
      </w:r>
    </w:p>
    <w:p w:rsidR="00526A38" w:rsidRPr="00C15DE6" w:rsidRDefault="00526A38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>Anotace: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526A38" w:rsidRDefault="00526A38"/>
    <w:p w:rsidR="00526A38" w:rsidRDefault="00526A38" w:rsidP="004F6C26">
      <w:pPr>
        <w:spacing w:line="276" w:lineRule="auto"/>
      </w:pPr>
      <w:r>
        <w:t>Jedná se o bezdrátovou komunikaci, příjemce musí vlastnit anténu. Připojení je realizováno nonstop, může docházet k výpadkům spojení z povětrnostních důvodů, připojení může být omezeno vzdáleností od antény poskytovatele, překážkami v terénu (stromy, panelové domy, …).</w:t>
      </w:r>
    </w:p>
    <w:p w:rsidR="00526A38" w:rsidRDefault="00526A38" w:rsidP="004F6C26">
      <w:pPr>
        <w:spacing w:line="276" w:lineRule="auto"/>
      </w:pPr>
    </w:p>
    <w:p w:rsidR="00526A38" w:rsidRPr="00E16F1A" w:rsidRDefault="00526A38" w:rsidP="004F6C26">
      <w:pPr>
        <w:spacing w:line="276" w:lineRule="auto"/>
      </w:pPr>
      <w:r w:rsidRPr="00E16F1A">
        <w:t>Bezdrátová síť se používá v domácnostech, telekomunikačních sítích a ve společnostech, kde by zavádění kabelů do budovy a spojování jednotlivých místností bylo příliš drahé.</w:t>
      </w:r>
    </w:p>
    <w:p w:rsidR="00526A38" w:rsidRPr="00A3353B" w:rsidRDefault="00526A38" w:rsidP="004F6C26">
      <w:pPr>
        <w:pStyle w:val="Nadpis1"/>
        <w:spacing w:line="276" w:lineRule="auto"/>
      </w:pPr>
      <w:bookmarkStart w:id="0" w:name="_Toc194910082"/>
      <w:r>
        <w:t>Způsoby bezdrátového připojení</w:t>
      </w:r>
      <w:bookmarkEnd w:id="0"/>
      <w:r>
        <w:t xml:space="preserve"> </w:t>
      </w:r>
      <w:r w:rsidR="004F6C26">
        <w:t>(</w:t>
      </w:r>
      <w:r>
        <w:t>k Internetu</w:t>
      </w:r>
      <w:r w:rsidR="004F6C26">
        <w:t>)</w:t>
      </w:r>
    </w:p>
    <w:p w:rsidR="00526A38" w:rsidRDefault="00526A38" w:rsidP="004F6C26">
      <w:pPr>
        <w:pStyle w:val="Nadpis2"/>
        <w:spacing w:line="276" w:lineRule="auto"/>
      </w:pPr>
      <w:r>
        <w:t>Infračervené spoje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proofErr w:type="spellStart"/>
      <w:r>
        <w:rPr>
          <w:szCs w:val="24"/>
        </w:rPr>
        <w:t>IrDA</w:t>
      </w:r>
      <w:proofErr w:type="spellEnd"/>
      <w:r>
        <w:rPr>
          <w:szCs w:val="24"/>
        </w:rPr>
        <w:t xml:space="preserve"> – komunikační infračervený port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>Bezdrátová komunikace pomocí infračerveného světla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>Vysílačem LED nebo laserové diody, přijímačem fotodiody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 xml:space="preserve">Nutná přímá viditelnost, ne přímé slunce 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>Využití v NB, mobilech PDA, …</w:t>
      </w:r>
    </w:p>
    <w:p w:rsidR="00526A38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 xml:space="preserve">Vytlačováno technologií </w:t>
      </w:r>
      <w:proofErr w:type="spellStart"/>
      <w:r>
        <w:rPr>
          <w:szCs w:val="24"/>
        </w:rPr>
        <w:t>Bluetooth</w:t>
      </w:r>
      <w:proofErr w:type="spellEnd"/>
    </w:p>
    <w:p w:rsidR="00526A38" w:rsidRPr="00860D9A" w:rsidRDefault="00526A38" w:rsidP="004F6C26">
      <w:pPr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 xml:space="preserve">Používá se na krátké vzdálenosti (do cca </w:t>
      </w:r>
      <w:smartTag w:uri="urn:schemas-microsoft-com:office:smarttags" w:element="metricconverter">
        <w:smartTagPr>
          <w:attr w:name="ProductID" w:val="1 m"/>
        </w:smartTagPr>
        <w:r>
          <w:rPr>
            <w:szCs w:val="24"/>
          </w:rPr>
          <w:t>1 m</w:t>
        </w:r>
      </w:smartTag>
      <w:r>
        <w:rPr>
          <w:szCs w:val="24"/>
        </w:rPr>
        <w:t xml:space="preserve">, rychlost do 16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>/s)</w:t>
      </w:r>
    </w:p>
    <w:p w:rsidR="00526A38" w:rsidRPr="00E16F1A" w:rsidRDefault="00526A38" w:rsidP="004F6C26">
      <w:pPr>
        <w:pStyle w:val="Nadpis2"/>
        <w:spacing w:line="276" w:lineRule="auto"/>
      </w:pPr>
      <w:proofErr w:type="spellStart"/>
      <w:r>
        <w:t>Bluetooth</w:t>
      </w:r>
      <w:proofErr w:type="spellEnd"/>
      <w:r>
        <w:t xml:space="preserve"> (</w:t>
      </w:r>
      <w:r w:rsidRPr="00E16F1A">
        <w:t>„</w:t>
      </w:r>
      <w:proofErr w:type="spellStart"/>
      <w:r w:rsidRPr="00E16F1A">
        <w:t>modrozub</w:t>
      </w:r>
      <w:proofErr w:type="spellEnd"/>
      <w:r w:rsidRPr="00E16F1A">
        <w:t>“</w:t>
      </w:r>
      <w:r>
        <w:t>)</w:t>
      </w:r>
    </w:p>
    <w:p w:rsidR="00526A38" w:rsidRDefault="00526A38" w:rsidP="004F6C26">
      <w:pPr>
        <w:numPr>
          <w:ilvl w:val="0"/>
          <w:numId w:val="23"/>
        </w:numPr>
        <w:spacing w:line="276" w:lineRule="auto"/>
        <w:rPr>
          <w:szCs w:val="24"/>
        </w:rPr>
      </w:pPr>
      <w:r w:rsidRPr="00E16F1A">
        <w:rPr>
          <w:szCs w:val="24"/>
        </w:rPr>
        <w:t>otevřený standard pro bezdrátovou komunikaci propojující dvě a více elektronických zařízení</w:t>
      </w:r>
    </w:p>
    <w:p w:rsidR="00526A38" w:rsidRDefault="00526A38" w:rsidP="004F6C26">
      <w:pPr>
        <w:numPr>
          <w:ilvl w:val="0"/>
          <w:numId w:val="23"/>
        </w:numPr>
        <w:spacing w:line="276" w:lineRule="auto"/>
        <w:rPr>
          <w:szCs w:val="24"/>
        </w:rPr>
      </w:pPr>
      <w:r w:rsidRPr="00E16F1A">
        <w:rPr>
          <w:szCs w:val="24"/>
        </w:rPr>
        <w:t>např</w:t>
      </w:r>
      <w:r>
        <w:rPr>
          <w:szCs w:val="24"/>
        </w:rPr>
        <w:t>. pro</w:t>
      </w:r>
      <w:r w:rsidRPr="00E16F1A">
        <w:rPr>
          <w:szCs w:val="24"/>
        </w:rPr>
        <w:t xml:space="preserve"> mobilní telefon, PDA, osobní počítač nebo bezdrátová sluchátka</w:t>
      </w:r>
    </w:p>
    <w:p w:rsidR="00526A38" w:rsidRDefault="00526A38" w:rsidP="004F6C26">
      <w:pPr>
        <w:numPr>
          <w:ilvl w:val="0"/>
          <w:numId w:val="23"/>
        </w:numPr>
        <w:spacing w:line="276" w:lineRule="auto"/>
        <w:rPr>
          <w:szCs w:val="24"/>
        </w:rPr>
      </w:pPr>
      <w:r w:rsidRPr="00E16F1A">
        <w:rPr>
          <w:szCs w:val="24"/>
        </w:rPr>
        <w:t>dosah v řádu desítek metrů</w:t>
      </w:r>
      <w:r>
        <w:rPr>
          <w:szCs w:val="24"/>
        </w:rPr>
        <w:t xml:space="preserve"> (dnes do </w:t>
      </w:r>
      <w:smartTag w:uri="urn:schemas-microsoft-com:office:smarttags" w:element="metricconverter">
        <w:smartTagPr>
          <w:attr w:name="ProductID" w:val="100 m"/>
        </w:smartTagPr>
        <w:r>
          <w:rPr>
            <w:szCs w:val="24"/>
          </w:rPr>
          <w:t>100 m</w:t>
        </w:r>
      </w:smartTag>
      <w:r>
        <w:rPr>
          <w:szCs w:val="24"/>
        </w:rPr>
        <w:t>)</w:t>
      </w:r>
      <w:r w:rsidRPr="00E16F1A">
        <w:rPr>
          <w:szCs w:val="24"/>
        </w:rPr>
        <w:t>, omezená rychlost na cca 2</w:t>
      </w:r>
      <w:r>
        <w:rPr>
          <w:szCs w:val="24"/>
        </w:rPr>
        <w:t>4</w:t>
      </w:r>
      <w:r w:rsidRPr="00E16F1A">
        <w:rPr>
          <w:szCs w:val="24"/>
        </w:rPr>
        <w:t xml:space="preserve"> </w:t>
      </w:r>
      <w:proofErr w:type="spellStart"/>
      <w:r w:rsidRPr="00E16F1A">
        <w:rPr>
          <w:szCs w:val="24"/>
        </w:rPr>
        <w:t>Mb</w:t>
      </w:r>
      <w:proofErr w:type="spellEnd"/>
      <w:r w:rsidRPr="00E16F1A">
        <w:rPr>
          <w:szCs w:val="24"/>
        </w:rPr>
        <w:t>/s</w:t>
      </w:r>
    </w:p>
    <w:p w:rsidR="00526A38" w:rsidRPr="00556A52" w:rsidRDefault="00526A38" w:rsidP="004F6C26">
      <w:pPr>
        <w:pStyle w:val="Nadpis2"/>
        <w:spacing w:line="276" w:lineRule="auto"/>
      </w:pPr>
      <w:proofErr w:type="spellStart"/>
      <w:r>
        <w:lastRenderedPageBreak/>
        <w:t>Wi-fi</w:t>
      </w:r>
      <w:proofErr w:type="spellEnd"/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proofErr w:type="spellStart"/>
      <w:r>
        <w:rPr>
          <w:szCs w:val="24"/>
        </w:rPr>
        <w:t>Wi-fi</w:t>
      </w:r>
      <w:proofErr w:type="spellEnd"/>
      <w:r>
        <w:rPr>
          <w:szCs w:val="24"/>
        </w:rPr>
        <w:t xml:space="preserve"> = </w:t>
      </w:r>
      <w:proofErr w:type="spellStart"/>
      <w:r w:rsidRPr="00E16F1A">
        <w:rPr>
          <w:szCs w:val="24"/>
        </w:rPr>
        <w:t>wireless</w:t>
      </w:r>
      <w:proofErr w:type="spellEnd"/>
      <w:r w:rsidRPr="00E16F1A">
        <w:rPr>
          <w:szCs w:val="24"/>
        </w:rPr>
        <w:t xml:space="preserve"> </w:t>
      </w:r>
      <w:proofErr w:type="spellStart"/>
      <w:r w:rsidRPr="00E16F1A">
        <w:rPr>
          <w:szCs w:val="24"/>
        </w:rPr>
        <w:t>fidelity</w:t>
      </w:r>
      <w:proofErr w:type="spellEnd"/>
      <w:r w:rsidRPr="00E16F1A">
        <w:rPr>
          <w:szCs w:val="24"/>
        </w:rPr>
        <w:t xml:space="preserve"> (bezdrátová věrnost)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>
        <w:rPr>
          <w:szCs w:val="24"/>
        </w:rPr>
        <w:t>o</w:t>
      </w:r>
      <w:r w:rsidRPr="00E16F1A">
        <w:rPr>
          <w:szCs w:val="24"/>
        </w:rPr>
        <w:t xml:space="preserve">značení pro několik standardů </w:t>
      </w:r>
      <w:r w:rsidRPr="004F6C26">
        <w:rPr>
          <w:b/>
          <w:szCs w:val="24"/>
        </w:rPr>
        <w:t>IEEE 802.11</w:t>
      </w:r>
      <w:r w:rsidRPr="00E16F1A">
        <w:rPr>
          <w:szCs w:val="24"/>
        </w:rPr>
        <w:t xml:space="preserve"> popisu</w:t>
      </w:r>
      <w:r w:rsidR="004F6C26">
        <w:rPr>
          <w:szCs w:val="24"/>
        </w:rPr>
        <w:t>jících bezdrátovou komunikaci v </w:t>
      </w:r>
      <w:r w:rsidRPr="00E16F1A">
        <w:rPr>
          <w:szCs w:val="24"/>
        </w:rPr>
        <w:t>počítačových sítích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 w:rsidRPr="00E16F1A">
        <w:rPr>
          <w:szCs w:val="24"/>
        </w:rPr>
        <w:t xml:space="preserve">Využívá tzv. </w:t>
      </w:r>
      <w:proofErr w:type="spellStart"/>
      <w:r w:rsidRPr="00E16F1A">
        <w:rPr>
          <w:szCs w:val="24"/>
        </w:rPr>
        <w:t>bezlicenční</w:t>
      </w:r>
      <w:proofErr w:type="spellEnd"/>
      <w:r w:rsidRPr="00E16F1A">
        <w:rPr>
          <w:szCs w:val="24"/>
        </w:rPr>
        <w:t xml:space="preserve"> pásmo radiové komunikace na frekvenci 2,4 GHz</w:t>
      </w:r>
      <w:r>
        <w:rPr>
          <w:szCs w:val="24"/>
        </w:rPr>
        <w:t xml:space="preserve">, teoreticky rychlost do 54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 xml:space="preserve">/s u 802,11g, až 600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 xml:space="preserve">/s u 802.11n v pásmu </w:t>
      </w:r>
      <w:smartTag w:uri="urn:schemas-microsoft-com:office:smarttags" w:element="metricconverter">
        <w:smartTagPr>
          <w:attr w:name="ProductID" w:val="2,4 a"/>
        </w:smartTagPr>
        <w:r>
          <w:rPr>
            <w:szCs w:val="24"/>
          </w:rPr>
          <w:t>2,4 a</w:t>
        </w:r>
      </w:smartTag>
      <w:r>
        <w:rPr>
          <w:szCs w:val="24"/>
        </w:rPr>
        <w:t xml:space="preserve"> 5 GHz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 w:rsidRPr="00E16F1A">
        <w:rPr>
          <w:szCs w:val="24"/>
        </w:rPr>
        <w:t>Počítače jsou vybaveny Wi-Fi kartou a připojují se k tzv. přístupovému bodu (Access Point – anténa s krabičkou)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 w:rsidRPr="00E16F1A">
        <w:rPr>
          <w:szCs w:val="24"/>
        </w:rPr>
        <w:t xml:space="preserve">Je velmi často využíváno v městech, mnoho </w:t>
      </w:r>
      <w:r>
        <w:rPr>
          <w:szCs w:val="24"/>
        </w:rPr>
        <w:t xml:space="preserve">providerů, </w:t>
      </w:r>
      <w:r w:rsidRPr="00E16F1A">
        <w:rPr>
          <w:szCs w:val="24"/>
        </w:rPr>
        <w:t>obcí a měst poskytuje občanům i firmám finančně vel</w:t>
      </w:r>
      <w:r>
        <w:rPr>
          <w:szCs w:val="24"/>
        </w:rPr>
        <w:t>mi dostupný přístup k Internetu</w:t>
      </w:r>
    </w:p>
    <w:p w:rsidR="00526A38" w:rsidRPr="00556A52" w:rsidRDefault="00526A38" w:rsidP="004F6C26">
      <w:pPr>
        <w:pStyle w:val="Nadpis2"/>
        <w:spacing w:line="276" w:lineRule="auto"/>
        <w:rPr>
          <w:szCs w:val="24"/>
        </w:rPr>
      </w:pPr>
      <w:proofErr w:type="spellStart"/>
      <w:r>
        <w:t>Wi</w:t>
      </w:r>
      <w:proofErr w:type="spellEnd"/>
      <w:r>
        <w:t>-MAX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 w:rsidRPr="00250DC3">
        <w:rPr>
          <w:szCs w:val="24"/>
        </w:rPr>
        <w:t xml:space="preserve">Jde o standard pro bezdrátovou distribuci dat zaměřený na </w:t>
      </w:r>
      <w:r w:rsidRPr="00250DC3">
        <w:rPr>
          <w:b/>
          <w:szCs w:val="24"/>
        </w:rPr>
        <w:t>venkovní sítě</w:t>
      </w:r>
      <w:r w:rsidRPr="00250DC3">
        <w:rPr>
          <w:szCs w:val="24"/>
        </w:rPr>
        <w:t>, tedy jako doplněk k Wi-Fi chápanému</w:t>
      </w:r>
      <w:r>
        <w:rPr>
          <w:szCs w:val="24"/>
        </w:rPr>
        <w:t xml:space="preserve"> jako standard pro vnitřní sítě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>
        <w:rPr>
          <w:szCs w:val="24"/>
        </w:rPr>
        <w:t>Používá licencované i nelicencované frekvenční pásmo</w:t>
      </w:r>
    </w:p>
    <w:p w:rsidR="00526A38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>
        <w:rPr>
          <w:szCs w:val="24"/>
        </w:rPr>
        <w:t>Navýšení rychlosti připojení</w:t>
      </w:r>
    </w:p>
    <w:p w:rsidR="00526A38" w:rsidRPr="00E214A4" w:rsidRDefault="00526A38" w:rsidP="004F6C26">
      <w:pPr>
        <w:numPr>
          <w:ilvl w:val="0"/>
          <w:numId w:val="24"/>
        </w:numPr>
        <w:spacing w:line="276" w:lineRule="auto"/>
        <w:rPr>
          <w:szCs w:val="24"/>
        </w:rPr>
      </w:pPr>
      <w:r>
        <w:rPr>
          <w:szCs w:val="24"/>
        </w:rPr>
        <w:t>Větší dosah sítě (mezi přijímačem a vysílačem)</w:t>
      </w:r>
    </w:p>
    <w:p w:rsidR="00526A38" w:rsidRPr="00556A52" w:rsidRDefault="00526A38" w:rsidP="004F6C26">
      <w:pPr>
        <w:pStyle w:val="Nadpis2"/>
        <w:spacing w:line="276" w:lineRule="auto"/>
      </w:pPr>
      <w:r>
        <w:t>Celulární radiové sítě (např. sítě mobilních operátorů)</w:t>
      </w:r>
    </w:p>
    <w:p w:rsidR="00526A38" w:rsidRDefault="00526A38" w:rsidP="004F6C26">
      <w:pPr>
        <w:numPr>
          <w:ilvl w:val="0"/>
          <w:numId w:val="25"/>
        </w:numPr>
        <w:spacing w:line="276" w:lineRule="auto"/>
        <w:rPr>
          <w:szCs w:val="24"/>
        </w:rPr>
      </w:pPr>
      <w:r w:rsidRPr="00250DC3">
        <w:rPr>
          <w:szCs w:val="24"/>
        </w:rPr>
        <w:t xml:space="preserve">Celulární radiová síť nese svůj název od latinského slova „celula“ neboli buňka. </w:t>
      </w:r>
    </w:p>
    <w:p w:rsidR="00526A38" w:rsidRDefault="00526A38" w:rsidP="004F6C26">
      <w:pPr>
        <w:numPr>
          <w:ilvl w:val="0"/>
          <w:numId w:val="25"/>
        </w:numPr>
        <w:spacing w:line="276" w:lineRule="auto"/>
        <w:rPr>
          <w:szCs w:val="24"/>
        </w:rPr>
      </w:pPr>
      <w:r w:rsidRPr="00250DC3">
        <w:rPr>
          <w:szCs w:val="24"/>
        </w:rPr>
        <w:t>Každá buňka celulární sítě je vysílač, který pokrývá určité území, jenž navazuje na území pokryté jinými buňkami (vysílači). Uživatel pracující v takové síti má možnost využívat služeb sítě bez potřeby manuálního přepínání a výběru jednotlivých vysílačů.</w:t>
      </w:r>
    </w:p>
    <w:p w:rsidR="00526A38" w:rsidRDefault="00526A38" w:rsidP="004F6C26">
      <w:pPr>
        <w:numPr>
          <w:ilvl w:val="0"/>
          <w:numId w:val="25"/>
        </w:numPr>
        <w:spacing w:line="276" w:lineRule="auto"/>
        <w:rPr>
          <w:szCs w:val="24"/>
        </w:rPr>
      </w:pPr>
      <w:r w:rsidRPr="00250DC3">
        <w:rPr>
          <w:szCs w:val="24"/>
        </w:rPr>
        <w:t>Celulární radiové sítě se používají pro přenos hovorů a dat a je možné je dále dělit na veřejné (např. sítě mobilních telefonů) a neveřejné (firemní sítě, policie, atd.).</w:t>
      </w:r>
    </w:p>
    <w:p w:rsidR="00235F18" w:rsidRDefault="00235F18" w:rsidP="004F6C26">
      <w:pPr>
        <w:spacing w:line="276" w:lineRule="auto"/>
        <w:ind w:left="1065"/>
        <w:rPr>
          <w:szCs w:val="24"/>
        </w:rPr>
      </w:pPr>
    </w:p>
    <w:p w:rsidR="00526A38" w:rsidRDefault="00526A38" w:rsidP="004F6C26">
      <w:pPr>
        <w:numPr>
          <w:ilvl w:val="0"/>
          <w:numId w:val="25"/>
        </w:numPr>
        <w:spacing w:line="276" w:lineRule="auto"/>
        <w:rPr>
          <w:szCs w:val="24"/>
        </w:rPr>
      </w:pPr>
      <w:r>
        <w:rPr>
          <w:szCs w:val="24"/>
        </w:rPr>
        <w:t xml:space="preserve">Např. </w:t>
      </w:r>
      <w:r w:rsidRPr="00250DC3">
        <w:rPr>
          <w:szCs w:val="24"/>
        </w:rPr>
        <w:t>GSM (Globální Systém pro Mobilní komunikaci</w:t>
      </w:r>
      <w:r>
        <w:rPr>
          <w:szCs w:val="24"/>
        </w:rPr>
        <w:t xml:space="preserve">) – tzv. 2G, až 9,6 </w:t>
      </w:r>
      <w:proofErr w:type="spellStart"/>
      <w:r>
        <w:rPr>
          <w:szCs w:val="24"/>
        </w:rPr>
        <w:t>Kb</w:t>
      </w:r>
      <w:proofErr w:type="spellEnd"/>
      <w:r>
        <w:rPr>
          <w:szCs w:val="24"/>
        </w:rPr>
        <w:t>/s</w:t>
      </w:r>
    </w:p>
    <w:p w:rsidR="00526A38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r>
        <w:rPr>
          <w:szCs w:val="24"/>
        </w:rPr>
        <w:t>G</w:t>
      </w:r>
      <w:r w:rsidRPr="00250DC3">
        <w:rPr>
          <w:szCs w:val="24"/>
        </w:rPr>
        <w:t xml:space="preserve">eneral </w:t>
      </w:r>
      <w:proofErr w:type="spellStart"/>
      <w:r w:rsidRPr="00250DC3">
        <w:rPr>
          <w:szCs w:val="24"/>
        </w:rPr>
        <w:t>Packet</w:t>
      </w:r>
      <w:proofErr w:type="spellEnd"/>
      <w:r w:rsidRPr="00250DC3">
        <w:rPr>
          <w:szCs w:val="24"/>
        </w:rPr>
        <w:t xml:space="preserve"> </w:t>
      </w:r>
      <w:proofErr w:type="spellStart"/>
      <w:r w:rsidRPr="00250DC3">
        <w:rPr>
          <w:szCs w:val="24"/>
        </w:rPr>
        <w:t>Radio</w:t>
      </w:r>
      <w:proofErr w:type="spellEnd"/>
      <w:r w:rsidRPr="00250DC3">
        <w:rPr>
          <w:szCs w:val="24"/>
        </w:rPr>
        <w:t xml:space="preserve"> </w:t>
      </w:r>
      <w:proofErr w:type="spellStart"/>
      <w:r w:rsidRPr="00250DC3">
        <w:rPr>
          <w:szCs w:val="24"/>
        </w:rPr>
        <w:t>Service</w:t>
      </w:r>
      <w:proofErr w:type="spellEnd"/>
      <w:r w:rsidRPr="00250DC3">
        <w:rPr>
          <w:szCs w:val="24"/>
        </w:rPr>
        <w:t xml:space="preserve"> (</w:t>
      </w:r>
      <w:r w:rsidRPr="00871E5E">
        <w:rPr>
          <w:b/>
          <w:szCs w:val="24"/>
        </w:rPr>
        <w:t>GPRS</w:t>
      </w:r>
      <w:r w:rsidRPr="00250DC3">
        <w:rPr>
          <w:szCs w:val="24"/>
        </w:rPr>
        <w:t>) je služba umožňující přenos dat a připojení k</w:t>
      </w:r>
      <w:r>
        <w:rPr>
          <w:szCs w:val="24"/>
        </w:rPr>
        <w:t> </w:t>
      </w:r>
      <w:r w:rsidRPr="00250DC3">
        <w:rPr>
          <w:szCs w:val="24"/>
        </w:rPr>
        <w:t>Internetu</w:t>
      </w:r>
      <w:r>
        <w:rPr>
          <w:szCs w:val="24"/>
        </w:rPr>
        <w:t xml:space="preserve"> (2.5G, až 52 </w:t>
      </w:r>
      <w:proofErr w:type="spellStart"/>
      <w:r>
        <w:rPr>
          <w:szCs w:val="24"/>
        </w:rPr>
        <w:t>Kb</w:t>
      </w:r>
      <w:proofErr w:type="spellEnd"/>
      <w:r>
        <w:rPr>
          <w:szCs w:val="24"/>
        </w:rPr>
        <w:t>/s)</w:t>
      </w:r>
    </w:p>
    <w:p w:rsidR="00526A38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proofErr w:type="spellStart"/>
      <w:r w:rsidRPr="00250DC3">
        <w:rPr>
          <w:szCs w:val="24"/>
        </w:rPr>
        <w:t>Enhanced</w:t>
      </w:r>
      <w:proofErr w:type="spellEnd"/>
      <w:r w:rsidRPr="00250DC3">
        <w:rPr>
          <w:szCs w:val="24"/>
        </w:rPr>
        <w:t xml:space="preserve"> Data </w:t>
      </w:r>
      <w:proofErr w:type="spellStart"/>
      <w:r w:rsidRPr="00250DC3">
        <w:rPr>
          <w:szCs w:val="24"/>
        </w:rPr>
        <w:t>rates</w:t>
      </w:r>
      <w:proofErr w:type="spellEnd"/>
      <w:r w:rsidRPr="00250DC3">
        <w:rPr>
          <w:szCs w:val="24"/>
        </w:rPr>
        <w:t xml:space="preserve"> </w:t>
      </w:r>
      <w:proofErr w:type="spellStart"/>
      <w:r w:rsidRPr="00250DC3">
        <w:rPr>
          <w:szCs w:val="24"/>
        </w:rPr>
        <w:t>for</w:t>
      </w:r>
      <w:proofErr w:type="spellEnd"/>
      <w:r w:rsidRPr="00250DC3">
        <w:rPr>
          <w:szCs w:val="24"/>
        </w:rPr>
        <w:t xml:space="preserve"> GSM </w:t>
      </w:r>
      <w:proofErr w:type="spellStart"/>
      <w:r w:rsidRPr="00250DC3">
        <w:rPr>
          <w:szCs w:val="24"/>
        </w:rPr>
        <w:t>Evolution</w:t>
      </w:r>
      <w:proofErr w:type="spellEnd"/>
      <w:r w:rsidRPr="00250DC3">
        <w:rPr>
          <w:szCs w:val="24"/>
        </w:rPr>
        <w:t xml:space="preserve"> </w:t>
      </w:r>
      <w:r w:rsidRPr="00871E5E">
        <w:rPr>
          <w:b/>
          <w:szCs w:val="24"/>
        </w:rPr>
        <w:t>(EDGE</w:t>
      </w:r>
      <w:r w:rsidR="004F6C26">
        <w:rPr>
          <w:szCs w:val="24"/>
        </w:rPr>
        <w:t>) je dalším vývojovým stupněm v </w:t>
      </w:r>
      <w:r w:rsidRPr="00250DC3">
        <w:rPr>
          <w:szCs w:val="24"/>
        </w:rPr>
        <w:t>technologii GSM po zavedení datových přenosů pomocí GPRS</w:t>
      </w:r>
      <w:r w:rsidR="004F6C26">
        <w:rPr>
          <w:szCs w:val="24"/>
        </w:rPr>
        <w:t xml:space="preserve"> (2.75G, až 384 </w:t>
      </w:r>
      <w:proofErr w:type="spellStart"/>
      <w:r>
        <w:rPr>
          <w:szCs w:val="24"/>
        </w:rPr>
        <w:t>Kb</w:t>
      </w:r>
      <w:proofErr w:type="spellEnd"/>
      <w:r>
        <w:rPr>
          <w:szCs w:val="24"/>
        </w:rPr>
        <w:t>/s)</w:t>
      </w:r>
    </w:p>
    <w:p w:rsidR="00526A38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r w:rsidRPr="00871E5E">
        <w:rPr>
          <w:b/>
          <w:szCs w:val="24"/>
        </w:rPr>
        <w:t>UMTS</w:t>
      </w:r>
      <w:r w:rsidRPr="00250DC3">
        <w:rPr>
          <w:szCs w:val="24"/>
        </w:rPr>
        <w:t xml:space="preserve"> - Universal Mobile </w:t>
      </w:r>
      <w:proofErr w:type="spellStart"/>
      <w:r w:rsidRPr="00250DC3">
        <w:rPr>
          <w:szCs w:val="24"/>
        </w:rPr>
        <w:t>Telecommunication</w:t>
      </w:r>
      <w:proofErr w:type="spellEnd"/>
      <w:r w:rsidRPr="00250DC3">
        <w:rPr>
          <w:szCs w:val="24"/>
        </w:rPr>
        <w:t xml:space="preserve"> </w:t>
      </w:r>
      <w:proofErr w:type="spellStart"/>
      <w:r w:rsidRPr="00250DC3">
        <w:rPr>
          <w:szCs w:val="24"/>
        </w:rPr>
        <w:t>System</w:t>
      </w:r>
      <w:proofErr w:type="spellEnd"/>
      <w:r w:rsidRPr="00250DC3">
        <w:rPr>
          <w:szCs w:val="24"/>
        </w:rPr>
        <w:t xml:space="preserve"> – je další stupeň (3G) vývoje GSM sítí</w:t>
      </w:r>
      <w:r>
        <w:rPr>
          <w:szCs w:val="24"/>
        </w:rPr>
        <w:t xml:space="preserve"> (až 14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>/s)</w:t>
      </w:r>
    </w:p>
    <w:p w:rsidR="00526A38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r w:rsidRPr="00871E5E">
        <w:rPr>
          <w:b/>
          <w:szCs w:val="24"/>
        </w:rPr>
        <w:t>HSDPA</w:t>
      </w:r>
      <w:r>
        <w:rPr>
          <w:szCs w:val="24"/>
        </w:rPr>
        <w:t xml:space="preserve"> – </w:t>
      </w:r>
      <w:proofErr w:type="spellStart"/>
      <w:r w:rsidRPr="00977591">
        <w:rPr>
          <w:szCs w:val="24"/>
        </w:rPr>
        <w:t>High</w:t>
      </w:r>
      <w:proofErr w:type="spellEnd"/>
      <w:r w:rsidRPr="00977591">
        <w:rPr>
          <w:szCs w:val="24"/>
        </w:rPr>
        <w:t xml:space="preserve">-Speed </w:t>
      </w:r>
      <w:proofErr w:type="spellStart"/>
      <w:r w:rsidRPr="00977591">
        <w:rPr>
          <w:szCs w:val="24"/>
        </w:rPr>
        <w:t>Downlink</w:t>
      </w:r>
      <w:proofErr w:type="spellEnd"/>
      <w:r w:rsidRPr="00977591">
        <w:rPr>
          <w:szCs w:val="24"/>
        </w:rPr>
        <w:t xml:space="preserve"> </w:t>
      </w:r>
      <w:proofErr w:type="spellStart"/>
      <w:r w:rsidRPr="00977591">
        <w:rPr>
          <w:szCs w:val="24"/>
        </w:rPr>
        <w:t>Packet</w:t>
      </w:r>
      <w:proofErr w:type="spellEnd"/>
      <w:r w:rsidRPr="00977591">
        <w:rPr>
          <w:szCs w:val="24"/>
        </w:rPr>
        <w:t xml:space="preserve"> Access </w:t>
      </w:r>
      <w:r>
        <w:rPr>
          <w:szCs w:val="24"/>
        </w:rPr>
        <w:t xml:space="preserve">(3.5G, až 84.4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>/s)</w:t>
      </w:r>
    </w:p>
    <w:p w:rsidR="00526A38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r w:rsidRPr="00871E5E">
        <w:rPr>
          <w:b/>
          <w:szCs w:val="24"/>
        </w:rPr>
        <w:t>LTE</w:t>
      </w:r>
      <w:r>
        <w:rPr>
          <w:szCs w:val="24"/>
        </w:rPr>
        <w:t xml:space="preserve"> – </w:t>
      </w:r>
      <w:r w:rsidRPr="00977591">
        <w:rPr>
          <w:szCs w:val="24"/>
        </w:rPr>
        <w:t xml:space="preserve">3GPP Long Term </w:t>
      </w:r>
      <w:proofErr w:type="spellStart"/>
      <w:r w:rsidRPr="00977591">
        <w:rPr>
          <w:szCs w:val="24"/>
        </w:rPr>
        <w:t>Evolution</w:t>
      </w:r>
      <w:proofErr w:type="spellEnd"/>
      <w:r w:rsidRPr="00977591">
        <w:rPr>
          <w:szCs w:val="24"/>
        </w:rPr>
        <w:t xml:space="preserve"> </w:t>
      </w:r>
      <w:r>
        <w:rPr>
          <w:szCs w:val="24"/>
        </w:rPr>
        <w:t xml:space="preserve">(3.9G, až 356 </w:t>
      </w:r>
      <w:proofErr w:type="spellStart"/>
      <w:r>
        <w:rPr>
          <w:szCs w:val="24"/>
        </w:rPr>
        <w:t>Mb</w:t>
      </w:r>
      <w:proofErr w:type="spellEnd"/>
      <w:r>
        <w:rPr>
          <w:szCs w:val="24"/>
        </w:rPr>
        <w:t>/s)</w:t>
      </w:r>
    </w:p>
    <w:p w:rsidR="00526A38" w:rsidRPr="00556A52" w:rsidRDefault="00526A38" w:rsidP="004F6C26">
      <w:pPr>
        <w:numPr>
          <w:ilvl w:val="1"/>
          <w:numId w:val="25"/>
        </w:numPr>
        <w:spacing w:line="276" w:lineRule="auto"/>
        <w:rPr>
          <w:szCs w:val="24"/>
        </w:rPr>
      </w:pPr>
      <w:r w:rsidRPr="00871E5E">
        <w:rPr>
          <w:b/>
          <w:szCs w:val="24"/>
        </w:rPr>
        <w:t xml:space="preserve">LTE </w:t>
      </w:r>
      <w:proofErr w:type="spellStart"/>
      <w:r w:rsidRPr="00871E5E">
        <w:rPr>
          <w:b/>
          <w:szCs w:val="24"/>
        </w:rPr>
        <w:t>Advanced</w:t>
      </w:r>
      <w:proofErr w:type="spellEnd"/>
      <w:r>
        <w:rPr>
          <w:szCs w:val="24"/>
        </w:rPr>
        <w:t xml:space="preserve"> – až 1 </w:t>
      </w:r>
      <w:proofErr w:type="spellStart"/>
      <w:r>
        <w:rPr>
          <w:szCs w:val="24"/>
        </w:rPr>
        <w:t>Gb</w:t>
      </w:r>
      <w:proofErr w:type="spellEnd"/>
      <w:r>
        <w:rPr>
          <w:szCs w:val="24"/>
        </w:rPr>
        <w:t>/s</w:t>
      </w:r>
    </w:p>
    <w:p w:rsidR="00526A38" w:rsidRDefault="00526A38" w:rsidP="004F6C26">
      <w:pPr>
        <w:pStyle w:val="Nadpis2"/>
        <w:spacing w:line="276" w:lineRule="auto"/>
      </w:pPr>
      <w:r>
        <w:t>Sítě televizního a rádiového vysílání</w:t>
      </w:r>
    </w:p>
    <w:p w:rsidR="00526A38" w:rsidRDefault="00526A38" w:rsidP="004F6C26">
      <w:pPr>
        <w:pStyle w:val="odrazkyseznam"/>
        <w:numPr>
          <w:ilvl w:val="0"/>
          <w:numId w:val="25"/>
        </w:numPr>
        <w:spacing w:line="276" w:lineRule="auto"/>
      </w:pPr>
      <w:r>
        <w:t>Využití sítě televizního a rádiového vysílání</w:t>
      </w:r>
    </w:p>
    <w:p w:rsidR="00526A38" w:rsidRDefault="00526A38" w:rsidP="004F6C26">
      <w:pPr>
        <w:pStyle w:val="odrazkyseznam"/>
        <w:numPr>
          <w:ilvl w:val="0"/>
          <w:numId w:val="25"/>
        </w:numPr>
        <w:spacing w:line="276" w:lineRule="auto"/>
      </w:pPr>
      <w:r>
        <w:t>Otázka blízké budoucnosti</w:t>
      </w:r>
    </w:p>
    <w:p w:rsidR="00526A38" w:rsidRDefault="00526A38" w:rsidP="004F6C26">
      <w:pPr>
        <w:pStyle w:val="odrazkyseznam"/>
        <w:numPr>
          <w:ilvl w:val="0"/>
          <w:numId w:val="25"/>
        </w:numPr>
        <w:spacing w:line="276" w:lineRule="auto"/>
      </w:pPr>
      <w:r>
        <w:lastRenderedPageBreak/>
        <w:t xml:space="preserve">Příkladem může být začátek vysílání </w:t>
      </w:r>
      <w:proofErr w:type="spellStart"/>
      <w:r>
        <w:t>HbbTV</w:t>
      </w:r>
      <w:proofErr w:type="spellEnd"/>
      <w:r>
        <w:t xml:space="preserve"> vysílání České televize – kombinace televizního vysílání a nějakého připojení k Internetu</w:t>
      </w:r>
    </w:p>
    <w:p w:rsidR="00526A38" w:rsidRPr="00556A52" w:rsidRDefault="00526A38" w:rsidP="004F6C26">
      <w:pPr>
        <w:pStyle w:val="Nadpis2"/>
        <w:spacing w:line="276" w:lineRule="auto"/>
      </w:pPr>
      <w:r>
        <w:t>Satelitní připojení</w:t>
      </w:r>
    </w:p>
    <w:p w:rsidR="00526A38" w:rsidRPr="00871E5E" w:rsidRDefault="00526A38" w:rsidP="004F6C26">
      <w:pPr>
        <w:numPr>
          <w:ilvl w:val="0"/>
          <w:numId w:val="26"/>
        </w:numPr>
        <w:spacing w:line="276" w:lineRule="auto"/>
        <w:rPr>
          <w:szCs w:val="24"/>
        </w:rPr>
      </w:pPr>
      <w:r w:rsidRPr="00871E5E">
        <w:rPr>
          <w:szCs w:val="24"/>
        </w:rPr>
        <w:t>družicový spoj</w:t>
      </w:r>
    </w:p>
    <w:p w:rsidR="00526A38" w:rsidRPr="00871E5E" w:rsidRDefault="00526A38" w:rsidP="004F6C26">
      <w:pPr>
        <w:numPr>
          <w:ilvl w:val="0"/>
          <w:numId w:val="26"/>
        </w:numPr>
        <w:spacing w:line="276" w:lineRule="auto"/>
        <w:rPr>
          <w:szCs w:val="24"/>
        </w:rPr>
      </w:pPr>
      <w:r w:rsidRPr="00871E5E">
        <w:rPr>
          <w:szCs w:val="24"/>
        </w:rPr>
        <w:t>výška</w:t>
      </w:r>
      <w:r>
        <w:rPr>
          <w:szCs w:val="24"/>
        </w:rPr>
        <w:t xml:space="preserve"> stacionární družice</w:t>
      </w:r>
      <w:r w:rsidRPr="00871E5E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6 km"/>
        </w:smartTagPr>
        <w:r w:rsidRPr="00871E5E">
          <w:rPr>
            <w:szCs w:val="24"/>
          </w:rPr>
          <w:t>36 km</w:t>
        </w:r>
      </w:smartTag>
      <w:r>
        <w:rPr>
          <w:szCs w:val="24"/>
        </w:rPr>
        <w:t xml:space="preserve"> na Zemí</w:t>
      </w:r>
      <w:r w:rsidRPr="00871E5E">
        <w:rPr>
          <w:szCs w:val="24"/>
        </w:rPr>
        <w:t xml:space="preserve">, zdržení </w:t>
      </w:r>
      <w:r>
        <w:rPr>
          <w:szCs w:val="24"/>
        </w:rPr>
        <w:t xml:space="preserve">signálu </w:t>
      </w:r>
      <w:r w:rsidRPr="00871E5E">
        <w:rPr>
          <w:szCs w:val="24"/>
        </w:rPr>
        <w:t xml:space="preserve">270 </w:t>
      </w:r>
      <w:proofErr w:type="spellStart"/>
      <w:r w:rsidRPr="00871E5E">
        <w:rPr>
          <w:szCs w:val="24"/>
        </w:rPr>
        <w:t>ms</w:t>
      </w:r>
      <w:proofErr w:type="spellEnd"/>
    </w:p>
    <w:p w:rsidR="00526A38" w:rsidRPr="00871E5E" w:rsidRDefault="00526A38" w:rsidP="004F6C26">
      <w:pPr>
        <w:numPr>
          <w:ilvl w:val="0"/>
          <w:numId w:val="26"/>
        </w:numPr>
        <w:spacing w:line="276" w:lineRule="auto"/>
        <w:rPr>
          <w:szCs w:val="24"/>
        </w:rPr>
      </w:pPr>
      <w:r w:rsidRPr="00871E5E">
        <w:rPr>
          <w:szCs w:val="24"/>
        </w:rPr>
        <w:t>geostacionární, 4 stupně, 90 družic (4 pokryjí celý svět)</w:t>
      </w:r>
    </w:p>
    <w:p w:rsidR="00526A38" w:rsidRPr="00871E5E" w:rsidRDefault="00526A38" w:rsidP="004F6C26">
      <w:pPr>
        <w:numPr>
          <w:ilvl w:val="0"/>
          <w:numId w:val="26"/>
        </w:numPr>
        <w:spacing w:line="276" w:lineRule="auto"/>
        <w:rPr>
          <w:szCs w:val="24"/>
        </w:rPr>
      </w:pPr>
      <w:r>
        <w:rPr>
          <w:szCs w:val="24"/>
        </w:rPr>
        <w:t xml:space="preserve">použití pro </w:t>
      </w:r>
      <w:r w:rsidRPr="00871E5E">
        <w:rPr>
          <w:szCs w:val="24"/>
        </w:rPr>
        <w:t xml:space="preserve">telefony, TV, privátní sítě, rychlost 50 </w:t>
      </w:r>
      <w:proofErr w:type="spellStart"/>
      <w:r w:rsidRPr="00871E5E">
        <w:rPr>
          <w:szCs w:val="24"/>
        </w:rPr>
        <w:t>Mb</w:t>
      </w:r>
      <w:proofErr w:type="spellEnd"/>
      <w:r w:rsidRPr="00871E5E">
        <w:rPr>
          <w:szCs w:val="24"/>
        </w:rPr>
        <w:t>/s</w:t>
      </w:r>
    </w:p>
    <w:p w:rsidR="00526A38" w:rsidRDefault="00526A38" w:rsidP="004F6C26">
      <w:pPr>
        <w:numPr>
          <w:ilvl w:val="0"/>
          <w:numId w:val="26"/>
        </w:numPr>
        <w:spacing w:line="276" w:lineRule="auto"/>
        <w:rPr>
          <w:szCs w:val="24"/>
        </w:rPr>
      </w:pPr>
      <w:r w:rsidRPr="00871E5E">
        <w:rPr>
          <w:szCs w:val="24"/>
        </w:rPr>
        <w:t xml:space="preserve">vysoká cena pořízení, časové prodlevy, různá pásma (C, </w:t>
      </w:r>
      <w:proofErr w:type="spellStart"/>
      <w:r w:rsidRPr="00871E5E">
        <w:rPr>
          <w:szCs w:val="24"/>
        </w:rPr>
        <w:t>Ka</w:t>
      </w:r>
      <w:proofErr w:type="spellEnd"/>
      <w:r w:rsidRPr="00871E5E">
        <w:rPr>
          <w:szCs w:val="24"/>
        </w:rPr>
        <w:t>, Ku)</w:t>
      </w:r>
    </w:p>
    <w:p w:rsidR="00526A38" w:rsidRDefault="00526A38" w:rsidP="004F6C26">
      <w:pPr>
        <w:pStyle w:val="Nadpis1"/>
        <w:spacing w:line="276" w:lineRule="auto"/>
      </w:pPr>
      <w:r>
        <w:t>Kontrolní otázky</w:t>
      </w:r>
    </w:p>
    <w:p w:rsidR="00526A38" w:rsidRDefault="00526A38" w:rsidP="004F6C26">
      <w:pPr>
        <w:numPr>
          <w:ilvl w:val="1"/>
          <w:numId w:val="20"/>
        </w:numPr>
        <w:spacing w:line="276" w:lineRule="auto"/>
        <w:jc w:val="left"/>
      </w:pPr>
      <w:r>
        <w:t>Popiš celulární radiové sítě.</w:t>
      </w:r>
    </w:p>
    <w:p w:rsidR="00526A38" w:rsidRDefault="00526A38" w:rsidP="004F6C26">
      <w:pPr>
        <w:numPr>
          <w:ilvl w:val="1"/>
          <w:numId w:val="20"/>
        </w:numPr>
        <w:spacing w:line="276" w:lineRule="auto"/>
        <w:jc w:val="left"/>
      </w:pPr>
      <w:r>
        <w:t>Najdi na internetu poskytovatele satelitního připojení k Internetu, uveď pořizovací cenu, měsíční paušál, rychlost a agregaci přípojky.</w:t>
      </w:r>
    </w:p>
    <w:p w:rsidR="00526A38" w:rsidRDefault="00526A38" w:rsidP="004F6C26">
      <w:pPr>
        <w:numPr>
          <w:ilvl w:val="1"/>
          <w:numId w:val="20"/>
        </w:numPr>
        <w:spacing w:line="276" w:lineRule="auto"/>
        <w:jc w:val="left"/>
      </w:pPr>
      <w:r>
        <w:t xml:space="preserve">Porovnej nabídky </w:t>
      </w:r>
      <w:proofErr w:type="spellStart"/>
      <w:r>
        <w:t>wi-fi</w:t>
      </w:r>
      <w:proofErr w:type="spellEnd"/>
      <w:r>
        <w:t xml:space="preserve"> bezdrátového připojení k Internetu ze tvého okolí bydliště, kterou by sis vybral(a) a proč?</w:t>
      </w:r>
    </w:p>
    <w:p w:rsidR="00526A38" w:rsidRDefault="00526A38" w:rsidP="004F6C26">
      <w:pPr>
        <w:numPr>
          <w:ilvl w:val="1"/>
          <w:numId w:val="20"/>
        </w:numPr>
        <w:spacing w:line="276" w:lineRule="auto"/>
        <w:jc w:val="left"/>
      </w:pPr>
      <w:r>
        <w:t>Jaké technologie bezdrátového připojení  se nejčastěji využívají pro velice krátké vzdálenosti?</w:t>
      </w:r>
    </w:p>
    <w:p w:rsidR="00526A38" w:rsidRDefault="00526A38" w:rsidP="004F6C26">
      <w:pPr>
        <w:numPr>
          <w:ilvl w:val="1"/>
          <w:numId w:val="20"/>
        </w:numPr>
        <w:spacing w:line="276" w:lineRule="auto"/>
        <w:jc w:val="left"/>
      </w:pPr>
      <w:r>
        <w:t>Jaké technologie bezdrátového připojení jsou v dnešní době (201</w:t>
      </w:r>
      <w:r w:rsidR="00E02E4B">
        <w:t>5</w:t>
      </w:r>
      <w:bookmarkStart w:id="1" w:name="_GoBack"/>
      <w:bookmarkEnd w:id="1"/>
      <w:r>
        <w:t>) většinou součástí notebooků?</w:t>
      </w:r>
    </w:p>
    <w:sectPr w:rsidR="00526A38" w:rsidSect="00C15DE6">
      <w:pgSz w:w="11906" w:h="16838"/>
      <w:pgMar w:top="1418" w:right="1247" w:bottom="1418" w:left="124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8CB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1ED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428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F49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2AF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243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4E7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C0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D0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C2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E3320"/>
    <w:multiLevelType w:val="hybridMultilevel"/>
    <w:tmpl w:val="12161C9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06DCB"/>
    <w:multiLevelType w:val="hybridMultilevel"/>
    <w:tmpl w:val="8ED051CA"/>
    <w:lvl w:ilvl="0" w:tplc="1D905D7A">
      <w:start w:val="1"/>
      <w:numFmt w:val="decimal"/>
      <w:lvlText w:val="%1."/>
      <w:lvlJc w:val="left"/>
      <w:pPr>
        <w:ind w:left="885" w:hanging="525"/>
      </w:pPr>
      <w:rPr>
        <w:rFonts w:ascii="Cambria" w:eastAsia="Times New Roman" w:hAnsi="Cambria" w:cs="Times New Roman" w:hint="default"/>
        <w:b/>
        <w:color w:val="1F497D"/>
        <w:sz w:val="6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B36A15"/>
    <w:multiLevelType w:val="hybridMultilevel"/>
    <w:tmpl w:val="5A5006B4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247669"/>
    <w:multiLevelType w:val="hybridMultilevel"/>
    <w:tmpl w:val="57B6511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D21AF"/>
    <w:multiLevelType w:val="hybridMultilevel"/>
    <w:tmpl w:val="EB1AF682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12165"/>
    <w:multiLevelType w:val="hybridMultilevel"/>
    <w:tmpl w:val="A1861AA8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D63F6"/>
    <w:multiLevelType w:val="hybridMultilevel"/>
    <w:tmpl w:val="4710ACF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8A1DAA"/>
    <w:multiLevelType w:val="hybridMultilevel"/>
    <w:tmpl w:val="876806EC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906BC"/>
    <w:multiLevelType w:val="hybridMultilevel"/>
    <w:tmpl w:val="F110AF58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2A5448"/>
    <w:multiLevelType w:val="hybridMultilevel"/>
    <w:tmpl w:val="2384D162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E2CA5"/>
    <w:multiLevelType w:val="hybridMultilevel"/>
    <w:tmpl w:val="79228532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4511E">
      <w:start w:val="1"/>
      <w:numFmt w:val="bullet"/>
      <w:pStyle w:val="odrazkyseznam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296212"/>
    <w:multiLevelType w:val="hybridMultilevel"/>
    <w:tmpl w:val="3EACA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AD1A79"/>
    <w:multiLevelType w:val="hybridMultilevel"/>
    <w:tmpl w:val="8864CF9C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4E2B23"/>
    <w:multiLevelType w:val="hybridMultilevel"/>
    <w:tmpl w:val="3732F83A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F17D3"/>
    <w:multiLevelType w:val="hybridMultilevel"/>
    <w:tmpl w:val="461AA720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381714"/>
    <w:multiLevelType w:val="hybridMultilevel"/>
    <w:tmpl w:val="759654EC"/>
    <w:lvl w:ilvl="0" w:tplc="5294511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A097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1"/>
  </w:num>
  <w:num w:numId="15">
    <w:abstractNumId w:val="25"/>
  </w:num>
  <w:num w:numId="16">
    <w:abstractNumId w:val="23"/>
  </w:num>
  <w:num w:numId="17">
    <w:abstractNumId w:val="18"/>
  </w:num>
  <w:num w:numId="18">
    <w:abstractNumId w:val="22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  <w:num w:numId="23">
    <w:abstractNumId w:val="17"/>
  </w:num>
  <w:num w:numId="24">
    <w:abstractNumId w:val="2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A"/>
    <w:rsid w:val="00000A0A"/>
    <w:rsid w:val="0000587D"/>
    <w:rsid w:val="000419C7"/>
    <w:rsid w:val="00180D43"/>
    <w:rsid w:val="001B5EAB"/>
    <w:rsid w:val="00235F18"/>
    <w:rsid w:val="00250DC3"/>
    <w:rsid w:val="0025674E"/>
    <w:rsid w:val="00257B0D"/>
    <w:rsid w:val="002A3955"/>
    <w:rsid w:val="002D430B"/>
    <w:rsid w:val="00307AD0"/>
    <w:rsid w:val="00404A59"/>
    <w:rsid w:val="004450D2"/>
    <w:rsid w:val="004F64C9"/>
    <w:rsid w:val="004F6C26"/>
    <w:rsid w:val="00526A38"/>
    <w:rsid w:val="00532C7A"/>
    <w:rsid w:val="00556A52"/>
    <w:rsid w:val="00574C4B"/>
    <w:rsid w:val="005C7F82"/>
    <w:rsid w:val="006C6A56"/>
    <w:rsid w:val="006D07C0"/>
    <w:rsid w:val="00705618"/>
    <w:rsid w:val="0072073E"/>
    <w:rsid w:val="007D3F17"/>
    <w:rsid w:val="007D6662"/>
    <w:rsid w:val="00820E50"/>
    <w:rsid w:val="00860D9A"/>
    <w:rsid w:val="00871E5E"/>
    <w:rsid w:val="008877AD"/>
    <w:rsid w:val="0089098B"/>
    <w:rsid w:val="008C3B6A"/>
    <w:rsid w:val="0091644F"/>
    <w:rsid w:val="00942570"/>
    <w:rsid w:val="00977591"/>
    <w:rsid w:val="00A3353B"/>
    <w:rsid w:val="00A605DB"/>
    <w:rsid w:val="00AB49E5"/>
    <w:rsid w:val="00AB66BA"/>
    <w:rsid w:val="00B06E7C"/>
    <w:rsid w:val="00B32088"/>
    <w:rsid w:val="00C15DE6"/>
    <w:rsid w:val="00D10C0C"/>
    <w:rsid w:val="00D5159D"/>
    <w:rsid w:val="00D57A77"/>
    <w:rsid w:val="00D64257"/>
    <w:rsid w:val="00D70AE2"/>
    <w:rsid w:val="00E02E4B"/>
    <w:rsid w:val="00E16F1A"/>
    <w:rsid w:val="00E214A4"/>
    <w:rsid w:val="00E6351D"/>
    <w:rsid w:val="00E9032E"/>
    <w:rsid w:val="00EC7D76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9098B"/>
    <w:rPr>
      <w:rFonts w:ascii="Cambria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ilvl w:val="2"/>
        <w:numId w:val="2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C3B6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9098B"/>
    <w:rPr>
      <w:rFonts w:ascii="Cambria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ilvl w:val="2"/>
        <w:numId w:val="2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C3B6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Dvořák</vt:lpstr>
    </vt:vector>
  </TitlesOfParts>
  <Company>Gymnázium Velké Meziříčí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Dvořák</dc:title>
  <dc:creator>Pavel Dvořák</dc:creator>
  <cp:lastModifiedBy>Pavel Dvořák</cp:lastModifiedBy>
  <cp:revision>3</cp:revision>
  <dcterms:created xsi:type="dcterms:W3CDTF">2013-11-07T06:37:00Z</dcterms:created>
  <dcterms:modified xsi:type="dcterms:W3CDTF">2015-11-27T07:34:00Z</dcterms:modified>
</cp:coreProperties>
</file>