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C7D2" w14:textId="77777777" w:rsidR="00B401ED" w:rsidRDefault="007A5894" w:rsidP="006D07C0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6F95A4" wp14:editId="07CC9191">
            <wp:simplePos x="0" y="0"/>
            <wp:positionH relativeFrom="column">
              <wp:posOffset>5163820</wp:posOffset>
            </wp:positionH>
            <wp:positionV relativeFrom="paragraph">
              <wp:posOffset>-597535</wp:posOffset>
            </wp:positionV>
            <wp:extent cx="1479550" cy="1482725"/>
            <wp:effectExtent l="0" t="0" r="6350" b="3175"/>
            <wp:wrapSquare wrapText="bothSides"/>
            <wp:docPr id="2" name="obrázek 2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DF92B1C" wp14:editId="6AF7BD4B">
            <wp:simplePos x="0" y="0"/>
            <wp:positionH relativeFrom="column">
              <wp:posOffset>-718820</wp:posOffset>
            </wp:positionH>
            <wp:positionV relativeFrom="paragraph">
              <wp:posOffset>-597535</wp:posOffset>
            </wp:positionV>
            <wp:extent cx="5972810" cy="1456690"/>
            <wp:effectExtent l="0" t="0" r="8890" b="0"/>
            <wp:wrapNone/>
            <wp:docPr id="3" name="Picture 5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A84B" w14:textId="77777777" w:rsidR="00B401ED" w:rsidRDefault="00B401ED" w:rsidP="006D07C0">
      <w:pPr>
        <w:rPr>
          <w:sz w:val="32"/>
          <w:szCs w:val="32"/>
        </w:rPr>
      </w:pPr>
    </w:p>
    <w:p w14:paraId="715C1963" w14:textId="77777777" w:rsidR="00B401ED" w:rsidRDefault="00B401ED" w:rsidP="006D07C0">
      <w:pPr>
        <w:rPr>
          <w:sz w:val="32"/>
          <w:szCs w:val="32"/>
        </w:rPr>
      </w:pPr>
    </w:p>
    <w:p w14:paraId="7546EA7D" w14:textId="77777777" w:rsidR="000654E6" w:rsidRDefault="000654E6" w:rsidP="006D07C0">
      <w:pPr>
        <w:rPr>
          <w:sz w:val="32"/>
          <w:szCs w:val="32"/>
        </w:rPr>
      </w:pPr>
    </w:p>
    <w:p w14:paraId="3C9EC39B" w14:textId="77777777" w:rsidR="00B401ED" w:rsidRDefault="00B401ED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  <w:szCs w:val="32"/>
        </w:rPr>
      </w:pPr>
      <w:r w:rsidRPr="006D07C0">
        <w:rPr>
          <w:sz w:val="32"/>
          <w:szCs w:val="32"/>
        </w:rPr>
        <w:t>Pavel</w:t>
      </w:r>
      <w:r>
        <w:rPr>
          <w:sz w:val="32"/>
          <w:szCs w:val="32"/>
        </w:rPr>
        <w:t xml:space="preserve"> </w:t>
      </w:r>
      <w:r w:rsidRPr="006D07C0">
        <w:rPr>
          <w:sz w:val="32"/>
          <w:szCs w:val="32"/>
        </w:rPr>
        <w:t>Dvořák</w:t>
      </w:r>
    </w:p>
    <w:p w14:paraId="31C2F770" w14:textId="77777777" w:rsidR="00B401ED" w:rsidRDefault="00B401ED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32"/>
          <w:szCs w:val="32"/>
        </w:rPr>
      </w:pPr>
      <w:r w:rsidRPr="006D07C0">
        <w:rPr>
          <w:sz w:val="32"/>
          <w:szCs w:val="32"/>
        </w:rPr>
        <w:t xml:space="preserve">Gymnázium Velké Meziříčí </w:t>
      </w:r>
    </w:p>
    <w:p w14:paraId="1F9B4D45" w14:textId="77777777" w:rsidR="00B401ED" w:rsidRPr="006D07C0" w:rsidRDefault="00B401ED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48"/>
          <w:szCs w:val="48"/>
        </w:rPr>
      </w:pPr>
      <w:r w:rsidRPr="006D07C0">
        <w:rPr>
          <w:sz w:val="40"/>
          <w:szCs w:val="40"/>
        </w:rPr>
        <w:br/>
      </w:r>
      <w:r>
        <w:rPr>
          <w:b/>
          <w:sz w:val="48"/>
          <w:szCs w:val="48"/>
        </w:rPr>
        <w:t>Bezpečnost služby WWW</w:t>
      </w:r>
      <w:r w:rsidR="00C109AD">
        <w:rPr>
          <w:b/>
          <w:sz w:val="48"/>
          <w:szCs w:val="48"/>
        </w:rPr>
        <w:t xml:space="preserve"> a E-mail</w:t>
      </w:r>
    </w:p>
    <w:p w14:paraId="23F011C8" w14:textId="77777777" w:rsidR="00B401ED" w:rsidRPr="00C15DE6" w:rsidRDefault="00B401ED" w:rsidP="004F64C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</w:rPr>
      </w:pPr>
    </w:p>
    <w:p w14:paraId="4BE6E498" w14:textId="77777777" w:rsidR="00B401ED" w:rsidRPr="00C15DE6" w:rsidRDefault="00B401ED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Registrační číslo projektu: </w:t>
      </w:r>
      <w:r w:rsidRPr="00C15DE6">
        <w:rPr>
          <w:rFonts w:ascii="Calibri" w:hAnsi="Calibri"/>
          <w:color w:val="000000"/>
          <w:sz w:val="22"/>
          <w:szCs w:val="22"/>
        </w:rPr>
        <w:tab/>
        <w:t>CZ.1.07/1.5.00/34.0948</w:t>
      </w:r>
    </w:p>
    <w:p w14:paraId="73DC8B3C" w14:textId="77777777" w:rsidR="000654E6" w:rsidRPr="000654E6" w:rsidRDefault="000654E6" w:rsidP="000654E6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0654E6">
        <w:rPr>
          <w:rFonts w:ascii="Calibri" w:hAnsi="Calibri"/>
          <w:color w:val="000000"/>
          <w:sz w:val="22"/>
          <w:szCs w:val="22"/>
        </w:rPr>
        <w:t>Datum:</w:t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 w:rsidRPr="000654E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1</w:t>
      </w:r>
      <w:r w:rsidR="00C109AD">
        <w:rPr>
          <w:rFonts w:ascii="Calibri" w:hAnsi="Calibri"/>
          <w:color w:val="000000"/>
          <w:sz w:val="22"/>
          <w:szCs w:val="22"/>
        </w:rPr>
        <w:t>8</w:t>
      </w:r>
      <w:r w:rsidRPr="000654E6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1</w:t>
      </w:r>
      <w:r w:rsidRPr="000654E6">
        <w:rPr>
          <w:rFonts w:ascii="Calibri" w:hAnsi="Calibri"/>
          <w:color w:val="000000"/>
          <w:sz w:val="22"/>
          <w:szCs w:val="22"/>
        </w:rPr>
        <w:t>. 201</w:t>
      </w:r>
      <w:r w:rsidR="00C109AD">
        <w:rPr>
          <w:rFonts w:ascii="Calibri" w:hAnsi="Calibri"/>
          <w:color w:val="000000"/>
          <w:sz w:val="22"/>
          <w:szCs w:val="22"/>
        </w:rPr>
        <w:t>4</w:t>
      </w:r>
    </w:p>
    <w:p w14:paraId="6ED66BD7" w14:textId="77777777" w:rsidR="00B401ED" w:rsidRPr="00C15DE6" w:rsidRDefault="00B401ED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Jazyk: 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  <w:t>čeština</w:t>
      </w:r>
    </w:p>
    <w:p w14:paraId="32F3F870" w14:textId="77777777" w:rsidR="00B401ED" w:rsidRPr="00C15DE6" w:rsidRDefault="00B401ED" w:rsidP="004F64C9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Cílová skupina: 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ab/>
        <w:t>studenti vyššího gymnázia, 15–16 let</w:t>
      </w:r>
    </w:p>
    <w:p w14:paraId="548EB8BA" w14:textId="77777777" w:rsidR="00B401ED" w:rsidRDefault="00B401ED" w:rsidP="00C15DE6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 xml:space="preserve">Druh učebního materiálu: </w:t>
      </w:r>
      <w:r>
        <w:rPr>
          <w:rFonts w:ascii="Calibri" w:hAnsi="Calibri"/>
          <w:color w:val="000000"/>
          <w:sz w:val="22"/>
          <w:szCs w:val="22"/>
        </w:rPr>
        <w:tab/>
      </w:r>
      <w:r w:rsidRPr="00C15DE6">
        <w:rPr>
          <w:rFonts w:ascii="Calibri" w:hAnsi="Calibri"/>
          <w:color w:val="000000"/>
          <w:sz w:val="22"/>
          <w:szCs w:val="22"/>
        </w:rPr>
        <w:t>výklad + testové otázky</w:t>
      </w:r>
    </w:p>
    <w:p w14:paraId="0251A1D3" w14:textId="77777777" w:rsidR="00B401ED" w:rsidRDefault="00B401ED" w:rsidP="00C109AD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ind w:left="2832" w:hanging="2832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Očekávaný výstup: </w:t>
      </w:r>
      <w:r>
        <w:rPr>
          <w:rFonts w:ascii="Calibri" w:hAnsi="Calibri"/>
          <w:color w:val="000000"/>
          <w:sz w:val="22"/>
          <w:szCs w:val="22"/>
        </w:rPr>
        <w:tab/>
      </w:r>
      <w:r w:rsidR="00C109AD">
        <w:rPr>
          <w:rFonts w:ascii="Calibri" w:hAnsi="Calibri"/>
          <w:color w:val="000000"/>
          <w:sz w:val="22"/>
          <w:szCs w:val="22"/>
        </w:rPr>
        <w:t>S</w:t>
      </w:r>
      <w:r w:rsidRPr="00C15DE6">
        <w:rPr>
          <w:rFonts w:ascii="Calibri" w:hAnsi="Calibri"/>
          <w:color w:val="000000"/>
          <w:sz w:val="22"/>
          <w:szCs w:val="22"/>
        </w:rPr>
        <w:t>tu</w:t>
      </w:r>
      <w:r>
        <w:rPr>
          <w:rFonts w:ascii="Calibri" w:hAnsi="Calibri"/>
          <w:color w:val="000000"/>
          <w:sz w:val="22"/>
          <w:szCs w:val="22"/>
        </w:rPr>
        <w:t>dent se seznámí s protokolem http</w:t>
      </w:r>
      <w:r w:rsidR="00C109AD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, podvodnými webovými stránkami a dalšími možnými riziky a pravidly etikety spojenými nejen se službou www</w:t>
      </w:r>
      <w:r w:rsidR="00C109AD">
        <w:rPr>
          <w:rFonts w:ascii="Calibri" w:hAnsi="Calibri"/>
          <w:color w:val="000000"/>
          <w:sz w:val="22"/>
          <w:szCs w:val="22"/>
        </w:rPr>
        <w:t xml:space="preserve">. Dále se </w:t>
      </w:r>
      <w:r w:rsidR="00C109AD" w:rsidRPr="00C15DE6">
        <w:rPr>
          <w:rFonts w:ascii="Calibri" w:hAnsi="Calibri"/>
          <w:color w:val="000000"/>
          <w:sz w:val="22"/>
          <w:szCs w:val="22"/>
        </w:rPr>
        <w:t>stu</w:t>
      </w:r>
      <w:r w:rsidR="00C109AD">
        <w:rPr>
          <w:rFonts w:ascii="Calibri" w:hAnsi="Calibri"/>
          <w:color w:val="000000"/>
          <w:sz w:val="22"/>
          <w:szCs w:val="22"/>
        </w:rPr>
        <w:t>dent se seznámí s elektronickým podpisem a podvodnými e</w:t>
      </w:r>
      <w:r w:rsidR="00C109AD">
        <w:rPr>
          <w:rFonts w:ascii="Calibri" w:hAnsi="Calibri"/>
          <w:color w:val="000000"/>
          <w:sz w:val="22"/>
          <w:szCs w:val="22"/>
        </w:rPr>
        <w:noBreakHyphen/>
        <w:t>maily.</w:t>
      </w:r>
    </w:p>
    <w:p w14:paraId="10B9BE7F" w14:textId="77777777" w:rsidR="00B401ED" w:rsidRPr="00C15DE6" w:rsidRDefault="00B401ED" w:rsidP="00C15DE6">
      <w:pPr>
        <w:pStyle w:val="Normln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67" w:beforeAutospacing="0" w:after="0" w:afterAutospacing="0" w:line="216" w:lineRule="auto"/>
        <w:textAlignment w:val="baseline"/>
        <w:rPr>
          <w:rFonts w:ascii="Calibri" w:hAnsi="Calibri"/>
          <w:color w:val="000000"/>
          <w:sz w:val="22"/>
          <w:szCs w:val="22"/>
        </w:rPr>
      </w:pPr>
      <w:r w:rsidRPr="00C15DE6">
        <w:rPr>
          <w:rFonts w:ascii="Calibri" w:hAnsi="Calibri"/>
          <w:color w:val="000000"/>
          <w:sz w:val="22"/>
          <w:szCs w:val="22"/>
        </w:rPr>
        <w:t>Anotace:</w:t>
      </w:r>
      <w:r w:rsidRPr="00C15DE6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BB0ACB">
        <w:rPr>
          <w:rFonts w:ascii="Calibri" w:hAnsi="Calibri"/>
          <w:color w:val="000000"/>
          <w:sz w:val="22"/>
          <w:szCs w:val="22"/>
        </w:rPr>
        <w:t xml:space="preserve">výklad </w:t>
      </w:r>
      <w:r w:rsidRPr="00C15DE6">
        <w:rPr>
          <w:rFonts w:ascii="Calibri" w:hAnsi="Calibri"/>
          <w:color w:val="000000"/>
          <w:sz w:val="22"/>
          <w:szCs w:val="22"/>
        </w:rPr>
        <w:t>+ testové otázky</w:t>
      </w:r>
    </w:p>
    <w:p w14:paraId="40CDD360" w14:textId="77777777" w:rsidR="00B401ED" w:rsidRDefault="00B401ED" w:rsidP="00FF37AD">
      <w:pPr>
        <w:pStyle w:val="Nadpis1"/>
      </w:pPr>
      <w:bookmarkStart w:id="0" w:name="_Toc194910107"/>
      <w:r>
        <w:t>Bezpečnost služby www</w:t>
      </w:r>
      <w:bookmarkEnd w:id="0"/>
    </w:p>
    <w:p w14:paraId="3332CE10" w14:textId="77777777" w:rsidR="00B401ED" w:rsidRDefault="00B401ED" w:rsidP="003F7379">
      <w:pPr>
        <w:numPr>
          <w:ilvl w:val="0"/>
          <w:numId w:val="31"/>
        </w:numPr>
        <w:jc w:val="left"/>
      </w:pPr>
      <w:r>
        <w:t>všechna data posílaná e-mailem či přes www rozhraní jsou standardně nešifrovaná – kdokoliv může data odposlechnout a dále s nimi manipulovat.</w:t>
      </w:r>
    </w:p>
    <w:p w14:paraId="3F17FA87" w14:textId="77777777" w:rsidR="00B401ED" w:rsidRDefault="00B401ED" w:rsidP="003F7379">
      <w:pPr>
        <w:numPr>
          <w:ilvl w:val="0"/>
          <w:numId w:val="31"/>
        </w:numPr>
        <w:jc w:val="left"/>
      </w:pPr>
      <w:r>
        <w:t>je nutné zvážit</w:t>
      </w:r>
    </w:p>
    <w:p w14:paraId="15F2E829" w14:textId="77777777" w:rsidR="00B401ED" w:rsidRDefault="00B401ED" w:rsidP="003F7379">
      <w:pPr>
        <w:numPr>
          <w:ilvl w:val="1"/>
          <w:numId w:val="31"/>
        </w:numPr>
        <w:jc w:val="left"/>
      </w:pPr>
      <w:r>
        <w:t xml:space="preserve">zda zprávy (komunikaci) </w:t>
      </w:r>
      <w:r w:rsidRPr="007F212B">
        <w:rPr>
          <w:b/>
        </w:rPr>
        <w:t>šifrovat</w:t>
      </w:r>
      <w:r>
        <w:t xml:space="preserve"> – např. posílaný e-mail s databázi žáků školy s jejich rodnými čísly by bylo vhodné nějakým způsobem zabezpečit</w:t>
      </w:r>
    </w:p>
    <w:p w14:paraId="22C11B94" w14:textId="77777777" w:rsidR="00B401ED" w:rsidRDefault="00B401ED" w:rsidP="003F7379">
      <w:pPr>
        <w:numPr>
          <w:ilvl w:val="1"/>
          <w:numId w:val="31"/>
        </w:numPr>
        <w:jc w:val="left"/>
      </w:pPr>
      <w:r>
        <w:t xml:space="preserve">nebo nic </w:t>
      </w:r>
      <w:r w:rsidRPr="007F212B">
        <w:rPr>
          <w:b/>
        </w:rPr>
        <w:t>nešifrovat</w:t>
      </w:r>
      <w:r>
        <w:t xml:space="preserve"> – např. poslat e-mail kamarádovi o tom, jak jsme minulý víkend „zapařili“ asi nemá cenu kódovat … </w:t>
      </w:r>
    </w:p>
    <w:p w14:paraId="654BB675" w14:textId="77777777" w:rsidR="00B401ED" w:rsidRDefault="00B401ED" w:rsidP="003F7379">
      <w:pPr>
        <w:pStyle w:val="Nadpis2"/>
      </w:pPr>
      <w:r>
        <w:t>Protokol http</w:t>
      </w:r>
      <w:r w:rsidRPr="003F7379">
        <w:t>s</w:t>
      </w:r>
      <w:r>
        <w:t xml:space="preserve"> (na portu 443)</w:t>
      </w:r>
    </w:p>
    <w:p w14:paraId="24A3A177" w14:textId="77777777" w:rsidR="00B401ED" w:rsidRDefault="00B401ED" w:rsidP="003F7379">
      <w:pPr>
        <w:numPr>
          <w:ilvl w:val="0"/>
          <w:numId w:val="31"/>
        </w:numPr>
        <w:jc w:val="left"/>
      </w:pPr>
      <w:r>
        <w:t>jeden ze zabezpečených protokolů pro přístup k citlivým datům</w:t>
      </w:r>
    </w:p>
    <w:p w14:paraId="3476087B" w14:textId="77777777" w:rsidR="00B401ED" w:rsidRDefault="00B401ED" w:rsidP="003F7379">
      <w:pPr>
        <w:numPr>
          <w:ilvl w:val="0"/>
          <w:numId w:val="31"/>
        </w:numPr>
        <w:jc w:val="left"/>
      </w:pPr>
      <w:r>
        <w:t>jakmile použijeme tento protokol, musíme přijmout (popř. si nainstalovat) certifikát a pak budeme automaticky pracovat v „zabezpečené zóně“, kde každá informace ze serveru do našeho prohlížeče a naopak bude zašifrovaná</w:t>
      </w:r>
    </w:p>
    <w:p w14:paraId="2F301DA4" w14:textId="77777777" w:rsidR="00B401ED" w:rsidRDefault="00B401ED" w:rsidP="003F7379">
      <w:pPr>
        <w:numPr>
          <w:ilvl w:val="0"/>
          <w:numId w:val="31"/>
        </w:numPr>
        <w:jc w:val="left"/>
      </w:pPr>
      <w:r>
        <w:t xml:space="preserve">při vstupu do „zabezpečené zóny“ jsme upozorněni (hláškou, změnou ikony v prohlížeči), </w:t>
      </w:r>
    </w:p>
    <w:p w14:paraId="63EDF6F1" w14:textId="77777777" w:rsidR="00B401ED" w:rsidRDefault="00B401ED" w:rsidP="003F7379">
      <w:pPr>
        <w:numPr>
          <w:ilvl w:val="0"/>
          <w:numId w:val="31"/>
        </w:numPr>
        <w:jc w:val="left"/>
      </w:pPr>
      <w:r>
        <w:t>certifikát můžeme přijmout, nainstalovat, popř. si prohlédnout další informace (kdo jej vystavil, jak dlouho platí atd.)</w:t>
      </w:r>
    </w:p>
    <w:p w14:paraId="3B2757A3" w14:textId="77777777" w:rsidR="00B401ED" w:rsidRDefault="00B401ED" w:rsidP="003F7379">
      <w:pPr>
        <w:numPr>
          <w:ilvl w:val="0"/>
          <w:numId w:val="31"/>
        </w:numPr>
        <w:jc w:val="left"/>
      </w:pPr>
      <w:r>
        <w:t>instalace certifikátů – uložiště certifikátů v operačním systému Windows XP (Internet Explorer – Nástroje – Možnosti Internetu – Obsah – Certifikáty)</w:t>
      </w:r>
    </w:p>
    <w:p w14:paraId="6F59EB1E" w14:textId="77777777" w:rsidR="00B401ED" w:rsidRDefault="00B401ED" w:rsidP="003F7379">
      <w:pPr>
        <w:numPr>
          <w:ilvl w:val="0"/>
          <w:numId w:val="31"/>
        </w:numPr>
        <w:jc w:val="left"/>
      </w:pPr>
      <w:r>
        <w:t>certifikáty lze taktéž ukládat na USB klíčenku a další paměťová média</w:t>
      </w:r>
    </w:p>
    <w:p w14:paraId="679DD51B" w14:textId="77777777" w:rsidR="00B401ED" w:rsidRDefault="00B401ED" w:rsidP="004F6FFF">
      <w:pPr>
        <w:pStyle w:val="Nadpis1"/>
      </w:pPr>
      <w:r>
        <w:lastRenderedPageBreak/>
        <w:t>Podvodné techniky</w:t>
      </w:r>
    </w:p>
    <w:p w14:paraId="2D056CB6" w14:textId="77777777" w:rsidR="00B401ED" w:rsidRDefault="00B401ED" w:rsidP="004F6FFF">
      <w:pPr>
        <w:pStyle w:val="Nadpis2"/>
      </w:pPr>
      <w:proofErr w:type="spellStart"/>
      <w:r>
        <w:t>Phishing</w:t>
      </w:r>
      <w:proofErr w:type="spellEnd"/>
    </w:p>
    <w:p w14:paraId="44285E47" w14:textId="77777777" w:rsidR="00B401ED" w:rsidRDefault="00B401ED" w:rsidP="004F6FFF">
      <w:proofErr w:type="spellStart"/>
      <w:r w:rsidRPr="004F6FFF">
        <w:t>Phishing</w:t>
      </w:r>
      <w:proofErr w:type="spellEnd"/>
      <w:r>
        <w:t xml:space="preserve"> (někdy převáděno do češtiny jako </w:t>
      </w:r>
      <w:proofErr w:type="spellStart"/>
      <w:r>
        <w:t>rhybaření</w:t>
      </w:r>
      <w:proofErr w:type="spellEnd"/>
      <w:r>
        <w:t>) je podvodná te</w:t>
      </w:r>
      <w:r w:rsidR="003E23F1">
        <w:t xml:space="preserve">chnika používaná na </w:t>
      </w:r>
      <w:proofErr w:type="gramStart"/>
      <w:r w:rsidR="003E23F1">
        <w:t>Internetu</w:t>
      </w:r>
      <w:proofErr w:type="gramEnd"/>
      <w:r w:rsidR="003E23F1">
        <w:t xml:space="preserve"> </w:t>
      </w:r>
      <w:r w:rsidR="003E23F1" w:rsidRPr="00605BA9">
        <w:rPr>
          <w:b/>
          <w:bCs/>
        </w:rPr>
        <w:t>k </w:t>
      </w:r>
      <w:r w:rsidRPr="00605BA9">
        <w:rPr>
          <w:b/>
          <w:bCs/>
        </w:rPr>
        <w:t>získávání citlivých údajů (hesla, čísla kreditních karet apod.) v elektronické komunikaci</w:t>
      </w:r>
      <w:r>
        <w:t xml:space="preserve">. </w:t>
      </w:r>
    </w:p>
    <w:p w14:paraId="5BB5B3AA" w14:textId="77777777" w:rsidR="00B401ED" w:rsidRDefault="00B401ED" w:rsidP="004456EE">
      <w:r>
        <w:t xml:space="preserve">Principem </w:t>
      </w:r>
      <w:proofErr w:type="spellStart"/>
      <w:r>
        <w:t>phishingu</w:t>
      </w:r>
      <w:proofErr w:type="spellEnd"/>
      <w:r>
        <w:t xml:space="preserve"> je typicky rozesílání e-mailových zpráv nebo instant </w:t>
      </w:r>
      <w:proofErr w:type="spellStart"/>
      <w:r>
        <w:t>messaging</w:t>
      </w:r>
      <w:proofErr w:type="spellEnd"/>
      <w:r>
        <w:t>, které často vyzývají adresáta k zadání osobních údajů na falešnou stránku, jejíž podoba je takřka identická s tou oficiální. Stránka může například napodobovat přihlašovací okno internetového bankovnictví. Uživatel do něj zadá své přihlašovací jméno a heslo. Tím tyto údaje prozradí útočníkům, kteří jsou poté schopni mu z účtu vykrást peníze.</w:t>
      </w:r>
    </w:p>
    <w:p w14:paraId="64BA73D9" w14:textId="77777777" w:rsidR="00B401ED" w:rsidRDefault="00B401ED" w:rsidP="004456EE">
      <w:pPr>
        <w:pStyle w:val="Nadpis2"/>
      </w:pPr>
      <w:proofErr w:type="spellStart"/>
      <w:r>
        <w:t>Pharming</w:t>
      </w:r>
      <w:proofErr w:type="spellEnd"/>
    </w:p>
    <w:p w14:paraId="5FFB25AB" w14:textId="77777777" w:rsidR="00B401ED" w:rsidRDefault="00B401ED" w:rsidP="004456EE">
      <w:proofErr w:type="spellStart"/>
      <w:r w:rsidRPr="004456EE">
        <w:t>Pharming</w:t>
      </w:r>
      <w:proofErr w:type="spellEnd"/>
      <w:r w:rsidRPr="004456EE">
        <w:t xml:space="preserve"> (někdy překládáno do češtiny jako farmaření) je podvodná technika používaná na Internetu k získávání citlivých údajů od obětí útoku. Principem je </w:t>
      </w:r>
      <w:r w:rsidRPr="00605BA9">
        <w:rPr>
          <w:b/>
          <w:bCs/>
        </w:rPr>
        <w:t>napadení DNS a přepsání IP adresy, což způsobí přesměrování klienta na falešné stránky</w:t>
      </w:r>
      <w:r w:rsidRPr="004456EE">
        <w:t xml:space="preserve"> </w:t>
      </w:r>
      <w:proofErr w:type="spellStart"/>
      <w:r w:rsidRPr="004456EE">
        <w:t>internetbankingu</w:t>
      </w:r>
      <w:proofErr w:type="spellEnd"/>
      <w:r w:rsidRPr="004456EE">
        <w:t xml:space="preserve"> po napsání URL banky do prohlížeče. Tyto stránky jsou obvykle k nerozeznání od skutečných stránek banky. Ani zkušení uživatelé nemusejí poznat rozdíl (na rozdíl od příbuzné techniky </w:t>
      </w:r>
      <w:proofErr w:type="spellStart"/>
      <w:r w:rsidRPr="004456EE">
        <w:t>phishingu</w:t>
      </w:r>
      <w:proofErr w:type="spellEnd"/>
      <w:r w:rsidRPr="004456EE">
        <w:t>).</w:t>
      </w:r>
    </w:p>
    <w:p w14:paraId="40E10928" w14:textId="77777777" w:rsidR="00B401ED" w:rsidRDefault="00B401ED" w:rsidP="00EA32FF">
      <w:pPr>
        <w:pStyle w:val="Nadpis2"/>
      </w:pPr>
      <w:r>
        <w:t xml:space="preserve">Podvodné loterie </w:t>
      </w:r>
    </w:p>
    <w:p w14:paraId="14291CEC" w14:textId="77777777" w:rsidR="00B401ED" w:rsidRDefault="00B401ED" w:rsidP="00EA32FF">
      <w:r>
        <w:t xml:space="preserve">Podvodné loterie jsou druhem podvodu, kdy jsou lidem rozeslány e-maily s </w:t>
      </w:r>
      <w:r w:rsidRPr="00605BA9">
        <w:rPr>
          <w:b/>
          <w:bCs/>
        </w:rPr>
        <w:t>oznámením o výhře vysoké částky</w:t>
      </w:r>
      <w:r>
        <w:t xml:space="preserve"> v eurech, dolarech nebo v jiné zajímavě měně. V případě, že oslovený výherce kontaktuje provozovatele loterie, je mu sděleno, že výhra bude vyplacena, jakmile zaplatí manipulační poplatek ve výši v přepočtu až několika desítek tisíc korun, který samozřejmě není možné odečíst ze slíbené výhry. V případě, že uživatel poplatek zaplatí, je po něm obvykle požadován další, dokud je ochoten platit. Zaplacené peníze a slíbenou výhru už nikdy neuvidí.</w:t>
      </w:r>
    </w:p>
    <w:p w14:paraId="084757F7" w14:textId="77777777" w:rsidR="00B401ED" w:rsidRDefault="00B401ED" w:rsidP="00EA32FF">
      <w:pPr>
        <w:pStyle w:val="Nadpis2"/>
      </w:pPr>
      <w:r w:rsidRPr="00EA32FF">
        <w:t xml:space="preserve">SCAM 419 </w:t>
      </w:r>
      <w:r>
        <w:t>(Nigerijské dopisy)</w:t>
      </w:r>
    </w:p>
    <w:p w14:paraId="3406441F" w14:textId="77777777" w:rsidR="00B401ED" w:rsidRDefault="00B401ED" w:rsidP="00EA32FF">
      <w:proofErr w:type="spellStart"/>
      <w:r>
        <w:t>Scam</w:t>
      </w:r>
      <w:proofErr w:type="spellEnd"/>
      <w:r>
        <w:t xml:space="preserve"> 419 </w:t>
      </w:r>
      <w:r w:rsidRPr="00EA32FF">
        <w:t>je označení pro druh podvodu u nás známého spíše jako Nigerijské dopisy. Tyto podvody nejsou žádnou novinkou, existovaly již dříve buď ve formě dopisu nebo jako faxy. Rozvojem e</w:t>
      </w:r>
      <w:r>
        <w:noBreakHyphen/>
      </w:r>
      <w:r w:rsidRPr="00EA32FF">
        <w:t xml:space="preserve">mailové komunikace se podvody masově rozšířily, ale princip zůstává stejný. </w:t>
      </w:r>
      <w:r w:rsidRPr="00605BA9">
        <w:rPr>
          <w:b/>
          <w:bCs/>
        </w:rPr>
        <w:t xml:space="preserve">Osloví vás neznámý člověk, že zdědil, získal nebo dokonce spravuje něčí majetek ve výši několika desítek miliónů dolarů a potřebuje pomoc při jeho převodu ze země. </w:t>
      </w:r>
      <w:r w:rsidRPr="00EA32FF">
        <w:t>Za to je slíbená tučná odměna ve výši několika desítek procent z celkové částky. Princip podvodu spočívá v tom, že oběť musí neustále platit n</w:t>
      </w:r>
      <w:r>
        <w:t>e</w:t>
      </w:r>
      <w:r w:rsidRPr="00EA32FF">
        <w:t>čekané administrativní poplatky a převod majetku se stále oddaluje.</w:t>
      </w:r>
    </w:p>
    <w:p w14:paraId="6F70253D" w14:textId="77777777" w:rsidR="00B401ED" w:rsidRDefault="00B401ED" w:rsidP="00EA32FF">
      <w:pPr>
        <w:pStyle w:val="Nadpis2"/>
      </w:pPr>
      <w:r>
        <w:t>Malware</w:t>
      </w:r>
    </w:p>
    <w:p w14:paraId="3C51760B" w14:textId="77777777" w:rsidR="00B401ED" w:rsidRDefault="00B401ED" w:rsidP="00EA32FF">
      <w:r>
        <w:t>MALWARE je všeobecné označení pro škodlivý kód. Nejčastěji to může být počítačový vir, červ nebo stále častěji Trojský kůň. Dříve se podobná havěť šířila přímo e-mailem, ale v dnešní době se stále více využívá sociální inženýrství, kdy v textu e-mailu nebo webové stránky je pouze odkaz na tento škodlivý kód pod záminkou, že odkaz směřuje na zajímavý obrázek, video nebo e-pohlednici. Pokud neopatrný uživatel na odkaz klikne, stáhne si namísto slibovaných obrázků škodlivý kód.</w:t>
      </w:r>
    </w:p>
    <w:p w14:paraId="1C2A5898" w14:textId="77777777" w:rsidR="00B401ED" w:rsidRDefault="00B401ED" w:rsidP="00EA32FF"/>
    <w:p w14:paraId="1F957578" w14:textId="77777777" w:rsidR="00B401ED" w:rsidRDefault="00B401ED" w:rsidP="00EA32FF">
      <w:r>
        <w:t>Obranou je kromě dobrého antispamového filtru, kvalitního antivirového programu a včas aktualizovaného systému hlavně rozum. Tvůrci malware jsou vždy o krok před výrobci antivirů, kteří reagují na nové hrozby.</w:t>
      </w:r>
    </w:p>
    <w:p w14:paraId="43C8438D" w14:textId="77777777" w:rsidR="0045621A" w:rsidRDefault="0045621A" w:rsidP="0045621A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bookmarkStart w:id="1" w:name="_Toc194910111"/>
      <w:r>
        <w:lastRenderedPageBreak/>
        <w:t>Hoax</w:t>
      </w:r>
    </w:p>
    <w:p w14:paraId="74D45295" w14:textId="77777777" w:rsidR="0045621A" w:rsidRDefault="0045621A" w:rsidP="0045621A">
      <w:r w:rsidRPr="00024244">
        <w:rPr>
          <w:b/>
        </w:rPr>
        <w:t xml:space="preserve">Hoax </w:t>
      </w:r>
      <w:r w:rsidRPr="00024244">
        <w:t xml:space="preserve">(anglické slovo hoax označuje </w:t>
      </w:r>
      <w:r w:rsidRPr="00024244">
        <w:rPr>
          <w:b/>
        </w:rPr>
        <w:t>podvod, mystifikaci či žert</w:t>
      </w:r>
      <w:r w:rsidRPr="00024244">
        <w:t xml:space="preserve">) je nevyžádaná e-mailová zpráva, která uživatele varuje před nějakým virem, prosí o pomoc, informuje o nebezpečí, snaží se ho pobavit apod. Hoax většinou obsahuje i výzvu žádající další rozeslání hoaxu mezi přátele, příp. na co největší množství dalších adres, proto se někdy označuje také jako </w:t>
      </w:r>
      <w:r w:rsidRPr="00024244">
        <w:rPr>
          <w:b/>
        </w:rPr>
        <w:t>řetězový</w:t>
      </w:r>
      <w:r w:rsidRPr="00024244">
        <w:t xml:space="preserve"> e-mail.</w:t>
      </w:r>
    </w:p>
    <w:p w14:paraId="10712095" w14:textId="77777777" w:rsidR="0045621A" w:rsidRDefault="0045621A" w:rsidP="0045621A">
      <w:pPr>
        <w:pStyle w:val="Nadpis3"/>
      </w:pPr>
      <w:r>
        <w:t>Škodlivost hoaxů:</w:t>
      </w:r>
    </w:p>
    <w:p w14:paraId="5EFBB0BF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>Obtěžování příjemců</w:t>
      </w:r>
    </w:p>
    <w:p w14:paraId="78B86733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 xml:space="preserve">Nebezpečné rady např. jak se zbavit domnělého viru smazáním nějakého souboru. </w:t>
      </w:r>
    </w:p>
    <w:p w14:paraId="555C0B3C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>Zbytečné zatěžování linek a serverů</w:t>
      </w:r>
    </w:p>
    <w:p w14:paraId="4727D271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>Ztráta důvěryhodnosti – může utrpět i pověst příslušné firmy či úřadu.</w:t>
      </w:r>
    </w:p>
    <w:p w14:paraId="5DC10421" w14:textId="77777777" w:rsidR="0045621A" w:rsidRPr="00024244" w:rsidRDefault="0045621A" w:rsidP="0045621A">
      <w:pPr>
        <w:pStyle w:val="odrazkyseznam"/>
        <w:numPr>
          <w:ilvl w:val="0"/>
          <w:numId w:val="25"/>
        </w:numPr>
      </w:pPr>
      <w:r>
        <w:t>Prozrazení důvěrných informací – e-mailové adresy přátel, spolupracovníků, v některých případech dokonce hoax žádá o vyplnění dalších údajů jako adresy či rodného čísla a odeslání takové zprávy na jakousi adresu.</w:t>
      </w:r>
    </w:p>
    <w:p w14:paraId="50C83FFA" w14:textId="77777777" w:rsidR="0045621A" w:rsidRDefault="0045621A" w:rsidP="0045621A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t>E-mailoví červi</w:t>
      </w:r>
    </w:p>
    <w:p w14:paraId="2D4B396E" w14:textId="77777777" w:rsidR="0045621A" w:rsidRDefault="0045621A" w:rsidP="0045621A">
      <w:r w:rsidRPr="005A5778">
        <w:t>E-mailové červy a viry používají elektronickou poštu k tomu, aby se mohly šířit do ostatních zranitelných počítačů.</w:t>
      </w:r>
      <w:r>
        <w:t xml:space="preserve"> </w:t>
      </w:r>
      <w:r w:rsidRPr="005A5778">
        <w:t xml:space="preserve">Poté, co infikují nový počítač, se začnou rozesílat na e-mailové adresy, které získají buď z e-mailového adresáře oběti počítače, nebo prohledáváním obsahu uložených souborů a extrahováním řetězců, které vyhovují tvaru e-mailové adresy. Zvláštním případem jsou sítě </w:t>
      </w:r>
      <w:proofErr w:type="spellStart"/>
      <w:r w:rsidRPr="005A5778">
        <w:rPr>
          <w:b/>
        </w:rPr>
        <w:t>botnet</w:t>
      </w:r>
      <w:proofErr w:type="spellEnd"/>
      <w:r w:rsidRPr="005A5778">
        <w:t>, složené z počítačů infikovaných k tomu uzpůsobeným červem, kdy infikované počítače na příkaz autora infekce zasílají hromadně SPAM</w:t>
      </w:r>
      <w:r>
        <w:t xml:space="preserve"> (nevyžádanou poštu)</w:t>
      </w:r>
      <w:r w:rsidRPr="005A5778">
        <w:t xml:space="preserve">, nebo uskutečňují útoky typu </w:t>
      </w:r>
      <w:proofErr w:type="spellStart"/>
      <w:r w:rsidRPr="005A5778">
        <w:rPr>
          <w:b/>
        </w:rPr>
        <w:t>DDoS</w:t>
      </w:r>
      <w:proofErr w:type="spellEnd"/>
      <w:r>
        <w:t xml:space="preserve"> (</w:t>
      </w:r>
      <w:r w:rsidRPr="005A5778">
        <w:t>technika útoku na internetové služby nebo stránky, při níž dochází k přehlcení požadavky a pádu nebo minimálně nefunkčnosti a nedostupnosti pro ostatní uživatele</w:t>
      </w:r>
      <w:r>
        <w:t>)</w:t>
      </w:r>
      <w:r w:rsidRPr="005A5778">
        <w:t xml:space="preserve"> na jiné počítače.</w:t>
      </w:r>
    </w:p>
    <w:p w14:paraId="39E7021C" w14:textId="77777777" w:rsidR="0045621A" w:rsidRDefault="007A5894" w:rsidP="0045621A">
      <w:pPr>
        <w:jc w:val="center"/>
      </w:pPr>
      <w:r>
        <w:rPr>
          <w:noProof/>
          <w:lang w:eastAsia="cs-CZ"/>
        </w:rPr>
        <w:drawing>
          <wp:inline distT="0" distB="0" distL="0" distR="0" wp14:anchorId="3D25C435" wp14:editId="6CE4F6B3">
            <wp:extent cx="4635500" cy="3594100"/>
            <wp:effectExtent l="0" t="0" r="0" b="6350"/>
            <wp:docPr id="1" name="obrázek 1" descr="Soubor:Botne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Botnet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BB25" w14:textId="77777777" w:rsidR="0045621A" w:rsidRPr="007A5894" w:rsidRDefault="0045621A" w:rsidP="0045621A">
      <w:pPr>
        <w:jc w:val="center"/>
        <w:rPr>
          <w:color w:val="BFBFBF" w:themeColor="background1" w:themeShade="BF"/>
          <w:sz w:val="20"/>
          <w:szCs w:val="20"/>
        </w:rPr>
      </w:pPr>
      <w:r w:rsidRPr="007A5894">
        <w:rPr>
          <w:color w:val="BFBFBF" w:themeColor="background1" w:themeShade="BF"/>
          <w:sz w:val="20"/>
          <w:szCs w:val="20"/>
        </w:rPr>
        <w:t xml:space="preserve">Licence </w:t>
      </w:r>
      <w:proofErr w:type="spellStart"/>
      <w:r w:rsidRPr="007A5894">
        <w:rPr>
          <w:color w:val="BFBFBF" w:themeColor="background1" w:themeShade="BF"/>
          <w:sz w:val="20"/>
          <w:szCs w:val="20"/>
        </w:rPr>
        <w:t>Creative</w:t>
      </w:r>
      <w:proofErr w:type="spellEnd"/>
      <w:r w:rsidRPr="007A5894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7A5894">
        <w:rPr>
          <w:color w:val="BFBFBF" w:themeColor="background1" w:themeShade="BF"/>
          <w:sz w:val="20"/>
          <w:szCs w:val="20"/>
        </w:rPr>
        <w:t>Commons</w:t>
      </w:r>
      <w:proofErr w:type="spellEnd"/>
      <w:r w:rsidRPr="007A5894">
        <w:rPr>
          <w:color w:val="BFBFBF" w:themeColor="background1" w:themeShade="BF"/>
          <w:sz w:val="20"/>
          <w:szCs w:val="20"/>
        </w:rPr>
        <w:t>, BY, [cit. 2014/01/18</w:t>
      </w:r>
      <w:proofErr w:type="gramStart"/>
      <w:r w:rsidRPr="007A5894">
        <w:rPr>
          <w:color w:val="BFBFBF" w:themeColor="background1" w:themeShade="BF"/>
          <w:sz w:val="20"/>
          <w:szCs w:val="20"/>
        </w:rPr>
        <w:t>],:</w:t>
      </w:r>
      <w:proofErr w:type="gramEnd"/>
      <w:r w:rsidRPr="007A5894">
        <w:rPr>
          <w:color w:val="BFBFBF" w:themeColor="background1" w:themeShade="BF"/>
          <w:sz w:val="20"/>
          <w:szCs w:val="20"/>
        </w:rPr>
        <w:t xml:space="preserve"> Tom-b, </w:t>
      </w:r>
      <w:hyperlink r:id="rId8" w:history="1">
        <w:r w:rsidRPr="007A5894">
          <w:rPr>
            <w:rStyle w:val="Hypertextovodkaz"/>
            <w:color w:val="BFBFBF" w:themeColor="background1" w:themeShade="BF"/>
            <w:sz w:val="20"/>
            <w:szCs w:val="20"/>
          </w:rPr>
          <w:t>http://cs.wikipedia.org/wiki/Soubor:Botnet.svg</w:t>
        </w:r>
      </w:hyperlink>
    </w:p>
    <w:p w14:paraId="77406583" w14:textId="77777777" w:rsidR="0045621A" w:rsidRDefault="0045621A" w:rsidP="0045621A">
      <w:pPr>
        <w:pStyle w:val="Nadpis2"/>
        <w:numPr>
          <w:ilvl w:val="1"/>
          <w:numId w:val="0"/>
        </w:numPr>
        <w:tabs>
          <w:tab w:val="num" w:pos="851"/>
        </w:tabs>
        <w:ind w:left="851" w:hanging="851"/>
        <w:jc w:val="left"/>
      </w:pPr>
      <w:r>
        <w:t>Elektronický podpis</w:t>
      </w:r>
      <w:bookmarkEnd w:id="1"/>
    </w:p>
    <w:p w14:paraId="7C834228" w14:textId="77777777" w:rsidR="0045621A" w:rsidRDefault="0045621A" w:rsidP="0045621A">
      <w:r w:rsidRPr="004E43BF">
        <w:rPr>
          <w:b/>
        </w:rPr>
        <w:t>Elektronický podpis</w:t>
      </w:r>
      <w:r>
        <w:t xml:space="preserve"> jsou </w:t>
      </w:r>
      <w:r w:rsidRPr="004E43BF">
        <w:rPr>
          <w:b/>
        </w:rPr>
        <w:t>elektronické identifikační údaje autora</w:t>
      </w:r>
      <w:r>
        <w:t xml:space="preserve"> (odesílatele) elektronického dokumentu, připojené k němu.</w:t>
      </w:r>
    </w:p>
    <w:p w14:paraId="528DE434" w14:textId="77777777" w:rsidR="0045621A" w:rsidRDefault="0045621A" w:rsidP="0045621A"/>
    <w:p w14:paraId="2878797B" w14:textId="77777777" w:rsidR="0045621A" w:rsidRPr="00024244" w:rsidRDefault="0045621A" w:rsidP="0045621A">
      <w:pPr>
        <w:ind w:left="708"/>
        <w:rPr>
          <w:szCs w:val="24"/>
        </w:rPr>
      </w:pPr>
      <w:r w:rsidRPr="00024244">
        <w:rPr>
          <w:szCs w:val="24"/>
        </w:rPr>
        <w:t xml:space="preserve">Za elektronický podpis se v širším významu považuje i prosté nešifrované uvedení identifikačních údajů (například jména a adresy, názvu a sídla, rodného nebo jiného identifikačního čísla atd.) na konci textu v elektronické (digitální) podobě, které zaručuje identifikaci (tedy jednoznačné určení) označené osoby, avšak nikoliv integritu podepsaného dokumentu ani autentizaci podepsaného. </w:t>
      </w:r>
    </w:p>
    <w:p w14:paraId="30D92E50" w14:textId="77777777" w:rsidR="0045621A" w:rsidRDefault="0045621A" w:rsidP="0045621A">
      <w:pPr>
        <w:rPr>
          <w:b/>
        </w:rPr>
      </w:pPr>
    </w:p>
    <w:p w14:paraId="16D2899C" w14:textId="77777777" w:rsidR="0045621A" w:rsidRDefault="0045621A" w:rsidP="0045621A">
      <w:r w:rsidRPr="004E43BF">
        <w:rPr>
          <w:b/>
        </w:rPr>
        <w:t>Zaručený elektronický podpis</w:t>
      </w:r>
      <w:r>
        <w:t xml:space="preserve"> je elektronický podpis v takové formě, která, zpravidla kryptografickými metodami (šifrováním), zaručuje i integritu dokumentu a autentizaci podepsaného. Pro některé účely je navíc vyžadován zaručený elektronický podpis pouze s předepsanými typy certifikace, tedy „založený na kvalifikovaném certifikátu“. Zaručený elektronický podpis zajišťuje:</w:t>
      </w:r>
    </w:p>
    <w:p w14:paraId="25F5D148" w14:textId="77777777" w:rsidR="0045621A" w:rsidRDefault="0045621A" w:rsidP="0045621A">
      <w:pPr>
        <w:numPr>
          <w:ilvl w:val="0"/>
          <w:numId w:val="32"/>
        </w:numPr>
        <w:jc w:val="left"/>
      </w:pPr>
      <w:r w:rsidRPr="004E43BF">
        <w:rPr>
          <w:b/>
        </w:rPr>
        <w:t>autentizaci (nepopiratelnost)</w:t>
      </w:r>
      <w:r>
        <w:t xml:space="preserve"> – lze prokázat, že autorem je skutečně ten, kdo je pod dokumentem podepsán, autor nemůže popřít, že dokument podepsal. </w:t>
      </w:r>
    </w:p>
    <w:p w14:paraId="626A860E" w14:textId="77777777" w:rsidR="0045621A" w:rsidRDefault="0045621A" w:rsidP="0045621A">
      <w:pPr>
        <w:numPr>
          <w:ilvl w:val="0"/>
          <w:numId w:val="32"/>
        </w:numPr>
        <w:jc w:val="left"/>
      </w:pPr>
      <w:r w:rsidRPr="00B51681">
        <w:rPr>
          <w:b/>
        </w:rPr>
        <w:t>integritu dokumentu</w:t>
      </w:r>
      <w:r>
        <w:t xml:space="preserve"> – lze prokázat, že po podepsání nedošlo k žádné změně, soubor není poškozen (ani záměrně, ani omylem), </w:t>
      </w:r>
    </w:p>
    <w:p w14:paraId="2BA5AB31" w14:textId="77777777" w:rsidR="0045621A" w:rsidRDefault="0045621A" w:rsidP="0045621A">
      <w:pPr>
        <w:numPr>
          <w:ilvl w:val="0"/>
          <w:numId w:val="32"/>
        </w:numPr>
        <w:jc w:val="left"/>
      </w:pPr>
      <w:r>
        <w:t xml:space="preserve">někdy má i </w:t>
      </w:r>
      <w:r w:rsidRPr="00B51681">
        <w:rPr>
          <w:b/>
        </w:rPr>
        <w:t>funkci časového razítka</w:t>
      </w:r>
      <w:r>
        <w:t xml:space="preserve">, tedy prokazuje datum a čas podepsání dokumentu </w:t>
      </w:r>
    </w:p>
    <w:p w14:paraId="0DA5440E" w14:textId="77777777" w:rsidR="0045621A" w:rsidRDefault="0045621A" w:rsidP="0045621A"/>
    <w:p w14:paraId="18308AFB" w14:textId="77777777" w:rsidR="0045621A" w:rsidRDefault="0045621A" w:rsidP="0045621A">
      <w:r>
        <w:t xml:space="preserve">Rozdíl mezi </w:t>
      </w:r>
      <w:r w:rsidRPr="00B51681">
        <w:rPr>
          <w:b/>
        </w:rPr>
        <w:t>prostým</w:t>
      </w:r>
      <w:r>
        <w:t xml:space="preserve"> a </w:t>
      </w:r>
      <w:r w:rsidRPr="00B51681">
        <w:rPr>
          <w:b/>
        </w:rPr>
        <w:t>zaručeným</w:t>
      </w:r>
      <w:r>
        <w:t xml:space="preserve"> </w:t>
      </w:r>
      <w:r w:rsidRPr="00B51681">
        <w:rPr>
          <w:i/>
        </w:rPr>
        <w:t>elektronickým podpisem</w:t>
      </w:r>
      <w:r>
        <w:t xml:space="preserve"> je obdobný rozdílu mezi úředně neověřeným a ověřeným vlastnoručním podpisem, přičemž možnost, obtížnost a spolehlivost grafologického rozboru neověřeného vlastnoručního podpisu lze přirovnat k možnosti, obtížnosti a spolehlivosti ověření autenticity nezaručeného elektronického podpisu.</w:t>
      </w:r>
    </w:p>
    <w:p w14:paraId="19507403" w14:textId="77777777" w:rsidR="0045621A" w:rsidRDefault="0045621A" w:rsidP="0045621A"/>
    <w:p w14:paraId="3E7F4CBD" w14:textId="77777777" w:rsidR="0045621A" w:rsidRDefault="0045621A" w:rsidP="0045621A">
      <w:r>
        <w:t>Jak získat elektronický podpis? Třeba u České pošty, s. p.</w:t>
      </w:r>
    </w:p>
    <w:p w14:paraId="34AFCA99" w14:textId="77777777" w:rsidR="0045621A" w:rsidRDefault="0045621A" w:rsidP="0045621A"/>
    <w:p w14:paraId="56FC248D" w14:textId="77777777" w:rsidR="0045621A" w:rsidRDefault="0045621A" w:rsidP="0045621A">
      <w:r>
        <w:t>Bez osobních bezpečnostních opatření e-mail nezaručuje soukromí, protože</w:t>
      </w:r>
    </w:p>
    <w:p w14:paraId="22130E51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>e-mailové zprávy všeobecně nejsou šifrované</w:t>
      </w:r>
    </w:p>
    <w:p w14:paraId="5018EBC7" w14:textId="77777777" w:rsidR="0045621A" w:rsidRDefault="0045621A" w:rsidP="0045621A">
      <w:pPr>
        <w:pStyle w:val="odrazkyseznam"/>
        <w:numPr>
          <w:ilvl w:val="0"/>
          <w:numId w:val="25"/>
        </w:numPr>
      </w:pPr>
      <w:r>
        <w:t>e-mailové zprávy musí projít cizími počítači v síti předtím, než dosáhnou cílový počítač, což znamená, že je relativně jednoduché je cestou zachytit a přečíst si cizí zprávu</w:t>
      </w:r>
    </w:p>
    <w:p w14:paraId="671A0D87" w14:textId="77777777" w:rsidR="0045621A" w:rsidRPr="0043712E" w:rsidRDefault="0045621A" w:rsidP="0045621A">
      <w:pPr>
        <w:pStyle w:val="odrazkyseznam"/>
        <w:numPr>
          <w:ilvl w:val="0"/>
          <w:numId w:val="25"/>
        </w:numPr>
      </w:pPr>
      <w:r>
        <w:t xml:space="preserve">většina poskytovatelů internetového připojení (Internet </w:t>
      </w:r>
      <w:proofErr w:type="spellStart"/>
      <w:r>
        <w:t>service</w:t>
      </w:r>
      <w:proofErr w:type="spellEnd"/>
      <w:r>
        <w:t xml:space="preserve"> provider) ukládá na své servery kopie vašich e-mailových zpráv předtím, než je doručí. Tyto zálohy můžou zůstat na serveru až několik měsíců, a to i v případě, že si je ve své schránce vymažete.</w:t>
      </w:r>
    </w:p>
    <w:p w14:paraId="6D85E4E2" w14:textId="77777777" w:rsidR="0045621A" w:rsidRDefault="0045621A" w:rsidP="00EA32FF"/>
    <w:p w14:paraId="44AAA112" w14:textId="77777777" w:rsidR="00B401ED" w:rsidRDefault="00B401ED" w:rsidP="00FF37AD">
      <w:pPr>
        <w:pStyle w:val="Nadpis1"/>
      </w:pPr>
      <w:r w:rsidRPr="002F6BD6">
        <w:t xml:space="preserve">RFC 1855 -  PRAVIDLA CHOVÁNÍ V SÍTI </w:t>
      </w:r>
      <w:r>
        <w:t>–</w:t>
      </w:r>
      <w:r w:rsidRPr="002F6BD6">
        <w:t xml:space="preserve"> NETIKETA</w:t>
      </w:r>
    </w:p>
    <w:p w14:paraId="60F209D3" w14:textId="77777777" w:rsidR="00B401ED" w:rsidRPr="00EA32FF" w:rsidRDefault="00B401ED" w:rsidP="002F6BD6">
      <w:r w:rsidRPr="002F6BD6">
        <w:t xml:space="preserve">Dokument uvádí základní pravidla chování v síti "Network </w:t>
      </w:r>
      <w:proofErr w:type="spellStart"/>
      <w:r w:rsidRPr="002F6BD6">
        <w:t>Etiquette</w:t>
      </w:r>
      <w:proofErr w:type="spellEnd"/>
      <w:r w:rsidRPr="002F6BD6">
        <w:t xml:space="preserve"> - </w:t>
      </w:r>
      <w:proofErr w:type="spellStart"/>
      <w:r w:rsidRPr="002F6BD6">
        <w:t>Netiquette</w:t>
      </w:r>
      <w:proofErr w:type="spellEnd"/>
      <w:r w:rsidRPr="002F6BD6">
        <w:t>", tedy jakousi etiketu sítě Internet, kterou organizace může používat a upravovat pro vlastní potřebu. Jako takový je uspořádán do oddílů tak, aby jeho adaptace byla co nejsnazší. Slouží také jako přehled základních pravidel pro jednotlivce, ať už se jedná o uživatele nebo administrátory. Autorem je "</w:t>
      </w:r>
      <w:proofErr w:type="spellStart"/>
      <w:r w:rsidRPr="002F6BD6">
        <w:t>Responsible</w:t>
      </w:r>
      <w:proofErr w:type="spellEnd"/>
      <w:r w:rsidRPr="002F6BD6">
        <w:t xml:space="preserve"> Use </w:t>
      </w:r>
      <w:proofErr w:type="spellStart"/>
      <w:r w:rsidRPr="002F6BD6">
        <w:t>of</w:t>
      </w:r>
      <w:proofErr w:type="spellEnd"/>
      <w:r w:rsidRPr="002F6BD6">
        <w:t xml:space="preserve"> </w:t>
      </w:r>
      <w:proofErr w:type="spellStart"/>
      <w:r w:rsidRPr="002F6BD6">
        <w:t>the</w:t>
      </w:r>
      <w:proofErr w:type="spellEnd"/>
      <w:r w:rsidRPr="002F6BD6">
        <w:t xml:space="preserve"> Network - RUN - </w:t>
      </w:r>
      <w:proofErr w:type="spellStart"/>
      <w:r w:rsidRPr="002F6BD6">
        <w:t>Working</w:t>
      </w:r>
      <w:proofErr w:type="spellEnd"/>
      <w:r w:rsidRPr="002F6BD6">
        <w:t xml:space="preserve"> Group" z </w:t>
      </w:r>
      <w:hyperlink r:id="rId9" w:history="1">
        <w:r w:rsidRPr="002F6BD6">
          <w:rPr>
            <w:rStyle w:val="Hypertextovodkaz"/>
          </w:rPr>
          <w:t>IETF</w:t>
        </w:r>
      </w:hyperlink>
      <w:r w:rsidRPr="002F6BD6">
        <w:t>.</w:t>
      </w:r>
      <w:r>
        <w:t xml:space="preserve"> Odkaz na dokument – </w:t>
      </w:r>
      <w:hyperlink r:id="rId10" w:history="1">
        <w:proofErr w:type="spellStart"/>
        <w:r w:rsidRPr="002F6BD6">
          <w:rPr>
            <w:rStyle w:val="Hypertextovodkaz"/>
          </w:rPr>
          <w:t>Netiketa</w:t>
        </w:r>
        <w:proofErr w:type="spellEnd"/>
      </w:hyperlink>
      <w:r>
        <w:t xml:space="preserve">. </w:t>
      </w:r>
    </w:p>
    <w:p w14:paraId="406FDF22" w14:textId="77777777" w:rsidR="00B401ED" w:rsidRDefault="00B401ED" w:rsidP="00C15DE6">
      <w:pPr>
        <w:pStyle w:val="Nadpis1"/>
      </w:pPr>
      <w:r>
        <w:t>Kontrolní otázky</w:t>
      </w:r>
    </w:p>
    <w:p w14:paraId="1ED00261" w14:textId="77777777" w:rsidR="00B401ED" w:rsidRDefault="00B401ED" w:rsidP="009F128B">
      <w:pPr>
        <w:numPr>
          <w:ilvl w:val="1"/>
          <w:numId w:val="20"/>
        </w:numPr>
        <w:jc w:val="left"/>
      </w:pPr>
      <w:r>
        <w:t xml:space="preserve">Co je to </w:t>
      </w:r>
      <w:proofErr w:type="spellStart"/>
      <w:r>
        <w:t>phishing</w:t>
      </w:r>
      <w:proofErr w:type="spellEnd"/>
      <w:r>
        <w:t>?</w:t>
      </w:r>
    </w:p>
    <w:p w14:paraId="2CF813B6" w14:textId="77777777" w:rsidR="00B401ED" w:rsidRDefault="00B401ED" w:rsidP="009F128B">
      <w:pPr>
        <w:numPr>
          <w:ilvl w:val="1"/>
          <w:numId w:val="20"/>
        </w:numPr>
        <w:jc w:val="left"/>
      </w:pPr>
      <w:r>
        <w:t xml:space="preserve">Co je to </w:t>
      </w:r>
      <w:proofErr w:type="spellStart"/>
      <w:r>
        <w:t>pharming</w:t>
      </w:r>
      <w:proofErr w:type="spellEnd"/>
      <w:r>
        <w:t>?</w:t>
      </w:r>
    </w:p>
    <w:p w14:paraId="44190A1A" w14:textId="77777777" w:rsidR="00B401ED" w:rsidRDefault="00B401ED" w:rsidP="009F128B">
      <w:pPr>
        <w:numPr>
          <w:ilvl w:val="1"/>
          <w:numId w:val="20"/>
        </w:numPr>
        <w:jc w:val="left"/>
      </w:pPr>
      <w:r>
        <w:t>Jaký protokol se používá pro zabezpečenou komunikaci mezi serverem a klientem? Popiš podrobněji.</w:t>
      </w:r>
    </w:p>
    <w:p w14:paraId="0FA5713F" w14:textId="77777777" w:rsidR="00B401ED" w:rsidRDefault="00B401ED" w:rsidP="009F128B">
      <w:pPr>
        <w:numPr>
          <w:ilvl w:val="1"/>
          <w:numId w:val="20"/>
        </w:numPr>
        <w:jc w:val="left"/>
      </w:pPr>
      <w:r>
        <w:t>Popis fungování Nigerijských dopisů v elektronické komunikaci.</w:t>
      </w:r>
    </w:p>
    <w:p w14:paraId="58F643A5" w14:textId="77777777" w:rsidR="00B401ED" w:rsidRDefault="00B401ED" w:rsidP="009F128B">
      <w:pPr>
        <w:numPr>
          <w:ilvl w:val="1"/>
          <w:numId w:val="20"/>
        </w:numPr>
        <w:jc w:val="left"/>
      </w:pPr>
      <w:r>
        <w:t>Jak se vydělává na podvodných loteriích v elektronické komunikaci?</w:t>
      </w:r>
    </w:p>
    <w:p w14:paraId="7A8DEEE6" w14:textId="77777777" w:rsidR="00B401ED" w:rsidRDefault="00B401ED" w:rsidP="009F128B">
      <w:pPr>
        <w:numPr>
          <w:ilvl w:val="1"/>
          <w:numId w:val="20"/>
        </w:numPr>
        <w:jc w:val="left"/>
      </w:pPr>
      <w:r>
        <w:t>Co je to malware? Jak jej nejčastěji „chytneme“?</w:t>
      </w:r>
    </w:p>
    <w:p w14:paraId="3212E537" w14:textId="77777777" w:rsidR="003E23F1" w:rsidRDefault="00B401ED" w:rsidP="0045621A">
      <w:pPr>
        <w:numPr>
          <w:ilvl w:val="1"/>
          <w:numId w:val="20"/>
        </w:numPr>
        <w:jc w:val="left"/>
      </w:pPr>
      <w:r>
        <w:t xml:space="preserve">Co je to </w:t>
      </w:r>
      <w:proofErr w:type="spellStart"/>
      <w:r>
        <w:t>Netiketa</w:t>
      </w:r>
      <w:proofErr w:type="spellEnd"/>
      <w:r>
        <w:t>?</w:t>
      </w:r>
      <w:r w:rsidR="0045621A" w:rsidRPr="0045621A">
        <w:t xml:space="preserve"> </w:t>
      </w:r>
    </w:p>
    <w:p w14:paraId="19F04BF8" w14:textId="77777777" w:rsidR="0045621A" w:rsidRDefault="0045621A" w:rsidP="0045621A">
      <w:pPr>
        <w:numPr>
          <w:ilvl w:val="1"/>
          <w:numId w:val="20"/>
        </w:numPr>
        <w:jc w:val="left"/>
      </w:pPr>
      <w:r>
        <w:lastRenderedPageBreak/>
        <w:t>Co je to hoax?</w:t>
      </w:r>
    </w:p>
    <w:p w14:paraId="329F2C88" w14:textId="77777777" w:rsidR="0045621A" w:rsidRDefault="0045621A" w:rsidP="0045621A">
      <w:pPr>
        <w:numPr>
          <w:ilvl w:val="1"/>
          <w:numId w:val="20"/>
        </w:numPr>
        <w:jc w:val="left"/>
      </w:pPr>
      <w:r>
        <w:t>Co je to e-mailový červ?</w:t>
      </w:r>
    </w:p>
    <w:p w14:paraId="1F7C232B" w14:textId="77777777" w:rsidR="0045621A" w:rsidRDefault="0045621A" w:rsidP="0045621A">
      <w:pPr>
        <w:numPr>
          <w:ilvl w:val="1"/>
          <w:numId w:val="20"/>
        </w:numPr>
        <w:jc w:val="left"/>
      </w:pPr>
      <w:r>
        <w:t xml:space="preserve">Jak funguje útok typu </w:t>
      </w:r>
      <w:proofErr w:type="spellStart"/>
      <w:r>
        <w:t>DDoS</w:t>
      </w:r>
      <w:proofErr w:type="spellEnd"/>
      <w:r>
        <w:t>?</w:t>
      </w:r>
    </w:p>
    <w:p w14:paraId="785DE037" w14:textId="77777777" w:rsidR="00B401ED" w:rsidRDefault="0045621A" w:rsidP="009F128B">
      <w:pPr>
        <w:numPr>
          <w:ilvl w:val="1"/>
          <w:numId w:val="20"/>
        </w:numPr>
        <w:jc w:val="left"/>
      </w:pPr>
      <w:r>
        <w:t>Projdi webové stránky České pošty, s. p. a najdi informace k získání elektronického podpisu – podmínky, ceny, … Porovnej vše s dalšími poskytovateli této služby.</w:t>
      </w:r>
    </w:p>
    <w:sectPr w:rsidR="00B401ED" w:rsidSect="005F5E2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A1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52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3E3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2C1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7A46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2E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3202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2E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8F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77E3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3320"/>
    <w:multiLevelType w:val="hybridMultilevel"/>
    <w:tmpl w:val="12161C96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53380"/>
    <w:multiLevelType w:val="hybridMultilevel"/>
    <w:tmpl w:val="CBD4F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26CD6"/>
    <w:multiLevelType w:val="hybridMultilevel"/>
    <w:tmpl w:val="25EE936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06DCB"/>
    <w:multiLevelType w:val="hybridMultilevel"/>
    <w:tmpl w:val="8ED051CA"/>
    <w:lvl w:ilvl="0" w:tplc="1D905D7A">
      <w:start w:val="1"/>
      <w:numFmt w:val="decimal"/>
      <w:lvlText w:val="%1."/>
      <w:lvlJc w:val="left"/>
      <w:pPr>
        <w:ind w:left="885" w:hanging="525"/>
      </w:pPr>
      <w:rPr>
        <w:rFonts w:ascii="Cambria" w:eastAsia="Times New Roman" w:hAnsi="Cambria" w:cs="Times New Roman" w:hint="default"/>
        <w:b/>
        <w:color w:val="1F497D"/>
        <w:sz w:val="6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B36A15"/>
    <w:multiLevelType w:val="hybridMultilevel"/>
    <w:tmpl w:val="5A5006B4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47669"/>
    <w:multiLevelType w:val="hybridMultilevel"/>
    <w:tmpl w:val="57B65116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D21AF"/>
    <w:multiLevelType w:val="hybridMultilevel"/>
    <w:tmpl w:val="EB1AF682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12165"/>
    <w:multiLevelType w:val="hybridMultilevel"/>
    <w:tmpl w:val="A1861AA8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D63F6"/>
    <w:multiLevelType w:val="hybridMultilevel"/>
    <w:tmpl w:val="4710ACF6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78A1DAA"/>
    <w:multiLevelType w:val="hybridMultilevel"/>
    <w:tmpl w:val="876806EC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D6E25"/>
    <w:multiLevelType w:val="hybridMultilevel"/>
    <w:tmpl w:val="C6901126"/>
    <w:lvl w:ilvl="0" w:tplc="D6063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06BC"/>
    <w:multiLevelType w:val="hybridMultilevel"/>
    <w:tmpl w:val="F110AF58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A5448"/>
    <w:multiLevelType w:val="hybridMultilevel"/>
    <w:tmpl w:val="2384D162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37EC4"/>
    <w:multiLevelType w:val="hybridMultilevel"/>
    <w:tmpl w:val="0E54F764"/>
    <w:lvl w:ilvl="0" w:tplc="D6063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E468D"/>
    <w:multiLevelType w:val="hybridMultilevel"/>
    <w:tmpl w:val="89E458BA"/>
    <w:lvl w:ilvl="0" w:tplc="2A8EF41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E2CA5"/>
    <w:multiLevelType w:val="hybridMultilevel"/>
    <w:tmpl w:val="8FE0F63C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94511E">
      <w:start w:val="1"/>
      <w:numFmt w:val="bullet"/>
      <w:pStyle w:val="odrazkyseznam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6212"/>
    <w:multiLevelType w:val="hybridMultilevel"/>
    <w:tmpl w:val="3EACA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AD1A79"/>
    <w:multiLevelType w:val="hybridMultilevel"/>
    <w:tmpl w:val="8864CF9C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A52FF"/>
    <w:multiLevelType w:val="hybridMultilevel"/>
    <w:tmpl w:val="75E43B2E"/>
    <w:lvl w:ilvl="0" w:tplc="AF1EA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2B23"/>
    <w:multiLevelType w:val="hybridMultilevel"/>
    <w:tmpl w:val="3732F83A"/>
    <w:lvl w:ilvl="0" w:tplc="98A09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F17D3"/>
    <w:multiLevelType w:val="hybridMultilevel"/>
    <w:tmpl w:val="461AA720"/>
    <w:lvl w:ilvl="0" w:tplc="4AE221D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81714"/>
    <w:multiLevelType w:val="hybridMultilevel"/>
    <w:tmpl w:val="759654EC"/>
    <w:lvl w:ilvl="0" w:tplc="529451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8A097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55026671">
    <w:abstractNumId w:val="13"/>
  </w:num>
  <w:num w:numId="2" w16cid:durableId="1690791404">
    <w:abstractNumId w:val="18"/>
  </w:num>
  <w:num w:numId="3" w16cid:durableId="665978114">
    <w:abstractNumId w:val="8"/>
  </w:num>
  <w:num w:numId="4" w16cid:durableId="736780395">
    <w:abstractNumId w:val="3"/>
  </w:num>
  <w:num w:numId="5" w16cid:durableId="613487771">
    <w:abstractNumId w:val="2"/>
  </w:num>
  <w:num w:numId="6" w16cid:durableId="549656698">
    <w:abstractNumId w:val="1"/>
  </w:num>
  <w:num w:numId="7" w16cid:durableId="1905947800">
    <w:abstractNumId w:val="0"/>
  </w:num>
  <w:num w:numId="8" w16cid:durableId="86389884">
    <w:abstractNumId w:val="9"/>
  </w:num>
  <w:num w:numId="9" w16cid:durableId="1988631152">
    <w:abstractNumId w:val="7"/>
  </w:num>
  <w:num w:numId="10" w16cid:durableId="595482517">
    <w:abstractNumId w:val="6"/>
  </w:num>
  <w:num w:numId="11" w16cid:durableId="52050004">
    <w:abstractNumId w:val="5"/>
  </w:num>
  <w:num w:numId="12" w16cid:durableId="294458371">
    <w:abstractNumId w:val="4"/>
  </w:num>
  <w:num w:numId="13" w16cid:durableId="171650324">
    <w:abstractNumId w:val="15"/>
  </w:num>
  <w:num w:numId="14" w16cid:durableId="1882743642">
    <w:abstractNumId w:val="26"/>
  </w:num>
  <w:num w:numId="15" w16cid:durableId="1021130403">
    <w:abstractNumId w:val="31"/>
  </w:num>
  <w:num w:numId="16" w16cid:durableId="977957871">
    <w:abstractNumId w:val="29"/>
  </w:num>
  <w:num w:numId="17" w16cid:durableId="453214180">
    <w:abstractNumId w:val="21"/>
  </w:num>
  <w:num w:numId="18" w16cid:durableId="378822538">
    <w:abstractNumId w:val="27"/>
  </w:num>
  <w:num w:numId="19" w16cid:durableId="2090348310">
    <w:abstractNumId w:val="10"/>
  </w:num>
  <w:num w:numId="20" w16cid:durableId="1542666709">
    <w:abstractNumId w:val="22"/>
  </w:num>
  <w:num w:numId="21" w16cid:durableId="811212387">
    <w:abstractNumId w:val="14"/>
  </w:num>
  <w:num w:numId="22" w16cid:durableId="251469976">
    <w:abstractNumId w:val="16"/>
  </w:num>
  <w:num w:numId="23" w16cid:durableId="1537427895">
    <w:abstractNumId w:val="19"/>
  </w:num>
  <w:num w:numId="24" w16cid:durableId="35738155">
    <w:abstractNumId w:val="30"/>
  </w:num>
  <w:num w:numId="25" w16cid:durableId="1661688754">
    <w:abstractNumId w:val="25"/>
  </w:num>
  <w:num w:numId="26" w16cid:durableId="1140077386">
    <w:abstractNumId w:val="17"/>
  </w:num>
  <w:num w:numId="27" w16cid:durableId="1796019324">
    <w:abstractNumId w:val="28"/>
  </w:num>
  <w:num w:numId="28" w16cid:durableId="693724557">
    <w:abstractNumId w:val="11"/>
  </w:num>
  <w:num w:numId="29" w16cid:durableId="472186992">
    <w:abstractNumId w:val="12"/>
  </w:num>
  <w:num w:numId="30" w16cid:durableId="891497697">
    <w:abstractNumId w:val="24"/>
  </w:num>
  <w:num w:numId="31" w16cid:durableId="1409424055">
    <w:abstractNumId w:val="20"/>
  </w:num>
  <w:num w:numId="32" w16cid:durableId="99031757">
    <w:abstractNumId w:val="23"/>
  </w:num>
  <w:num w:numId="33" w16cid:durableId="4271179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BA"/>
    <w:rsid w:val="00000A0A"/>
    <w:rsid w:val="0000587D"/>
    <w:rsid w:val="00024244"/>
    <w:rsid w:val="00024CAF"/>
    <w:rsid w:val="000419C7"/>
    <w:rsid w:val="000654E6"/>
    <w:rsid w:val="000E028F"/>
    <w:rsid w:val="000E722F"/>
    <w:rsid w:val="00180D43"/>
    <w:rsid w:val="001B5EAB"/>
    <w:rsid w:val="001D6B02"/>
    <w:rsid w:val="001D7588"/>
    <w:rsid w:val="0020789E"/>
    <w:rsid w:val="002323CE"/>
    <w:rsid w:val="00250DC3"/>
    <w:rsid w:val="0025674E"/>
    <w:rsid w:val="00257B0D"/>
    <w:rsid w:val="00260065"/>
    <w:rsid w:val="00292E2B"/>
    <w:rsid w:val="002A3955"/>
    <w:rsid w:val="002D430B"/>
    <w:rsid w:val="002F6BD6"/>
    <w:rsid w:val="00307AD0"/>
    <w:rsid w:val="003565B3"/>
    <w:rsid w:val="003E23F1"/>
    <w:rsid w:val="003F7379"/>
    <w:rsid w:val="00404A59"/>
    <w:rsid w:val="0043712E"/>
    <w:rsid w:val="004450D2"/>
    <w:rsid w:val="004456EE"/>
    <w:rsid w:val="0045621A"/>
    <w:rsid w:val="004A36FC"/>
    <w:rsid w:val="004E00A6"/>
    <w:rsid w:val="004E43BF"/>
    <w:rsid w:val="004F64C9"/>
    <w:rsid w:val="004F6FFF"/>
    <w:rsid w:val="00526A38"/>
    <w:rsid w:val="00532C7A"/>
    <w:rsid w:val="00556A52"/>
    <w:rsid w:val="00574C4B"/>
    <w:rsid w:val="005A5778"/>
    <w:rsid w:val="005C7F82"/>
    <w:rsid w:val="005F5E29"/>
    <w:rsid w:val="00605BA9"/>
    <w:rsid w:val="00652177"/>
    <w:rsid w:val="00695B6C"/>
    <w:rsid w:val="006C46E0"/>
    <w:rsid w:val="006C6A56"/>
    <w:rsid w:val="006D07C0"/>
    <w:rsid w:val="006E6978"/>
    <w:rsid w:val="00705618"/>
    <w:rsid w:val="0072073E"/>
    <w:rsid w:val="0073184A"/>
    <w:rsid w:val="007A5894"/>
    <w:rsid w:val="007D3F17"/>
    <w:rsid w:val="007D6662"/>
    <w:rsid w:val="007F212B"/>
    <w:rsid w:val="00820E50"/>
    <w:rsid w:val="00860D9A"/>
    <w:rsid w:val="00871E5E"/>
    <w:rsid w:val="00885DC2"/>
    <w:rsid w:val="008877AD"/>
    <w:rsid w:val="0089098B"/>
    <w:rsid w:val="008C3B6A"/>
    <w:rsid w:val="0091644F"/>
    <w:rsid w:val="00917FB5"/>
    <w:rsid w:val="00930D75"/>
    <w:rsid w:val="00942570"/>
    <w:rsid w:val="0095235F"/>
    <w:rsid w:val="00972294"/>
    <w:rsid w:val="00977591"/>
    <w:rsid w:val="0099014E"/>
    <w:rsid w:val="009A24C4"/>
    <w:rsid w:val="009C39C7"/>
    <w:rsid w:val="009F128B"/>
    <w:rsid w:val="00A25A19"/>
    <w:rsid w:val="00A3353B"/>
    <w:rsid w:val="00A605DB"/>
    <w:rsid w:val="00AB49E5"/>
    <w:rsid w:val="00AB66BA"/>
    <w:rsid w:val="00B06E7C"/>
    <w:rsid w:val="00B13F62"/>
    <w:rsid w:val="00B32088"/>
    <w:rsid w:val="00B401ED"/>
    <w:rsid w:val="00B411B8"/>
    <w:rsid w:val="00B51681"/>
    <w:rsid w:val="00B875B7"/>
    <w:rsid w:val="00BA5467"/>
    <w:rsid w:val="00BB0ACB"/>
    <w:rsid w:val="00BE6076"/>
    <w:rsid w:val="00C109AD"/>
    <w:rsid w:val="00C13897"/>
    <w:rsid w:val="00C15DE6"/>
    <w:rsid w:val="00D10C0C"/>
    <w:rsid w:val="00D31FA0"/>
    <w:rsid w:val="00D5159D"/>
    <w:rsid w:val="00D57A77"/>
    <w:rsid w:val="00D64257"/>
    <w:rsid w:val="00D70AE2"/>
    <w:rsid w:val="00D73356"/>
    <w:rsid w:val="00DD1B14"/>
    <w:rsid w:val="00DE72E8"/>
    <w:rsid w:val="00E16F1A"/>
    <w:rsid w:val="00E214A4"/>
    <w:rsid w:val="00E6351D"/>
    <w:rsid w:val="00E9032E"/>
    <w:rsid w:val="00EA32FF"/>
    <w:rsid w:val="00EC7D76"/>
    <w:rsid w:val="00ED3F15"/>
    <w:rsid w:val="00F96F49"/>
    <w:rsid w:val="00FA78C5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F3B1C"/>
  <w15:docId w15:val="{29FDEB4E-F33B-438D-97B3-A362A25A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257"/>
    <w:pPr>
      <w:jc w:val="both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D64257"/>
    <w:pPr>
      <w:keepNext/>
      <w:spacing w:before="240" w:after="60"/>
      <w:outlineLvl w:val="0"/>
    </w:pPr>
    <w:rPr>
      <w:rFonts w:cs="Arial"/>
      <w:b/>
      <w:bCs/>
      <w:color w:val="0000FF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D64257"/>
    <w:pPr>
      <w:keepNext/>
      <w:spacing w:before="240" w:after="6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860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450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450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89098B"/>
    <w:rPr>
      <w:rFonts w:ascii="Cambria" w:hAnsi="Cambria" w:cs="Times New Roman"/>
      <w:b/>
      <w:bCs/>
      <w:sz w:val="26"/>
      <w:szCs w:val="26"/>
      <w:lang w:eastAsia="en-US"/>
    </w:rPr>
  </w:style>
  <w:style w:type="paragraph" w:styleId="Normlnweb">
    <w:name w:val="Normal (Web)"/>
    <w:basedOn w:val="Normln"/>
    <w:uiPriority w:val="99"/>
    <w:rsid w:val="00AB66B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B6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66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EC7D76"/>
    <w:rPr>
      <w:rFonts w:cs="Times New Roman"/>
      <w:color w:val="0000FF"/>
      <w:u w:val="single"/>
    </w:rPr>
  </w:style>
  <w:style w:type="paragraph" w:customStyle="1" w:styleId="odrazkyseznam">
    <w:name w:val="odrazky_seznam"/>
    <w:basedOn w:val="Normln"/>
    <w:uiPriority w:val="99"/>
    <w:rsid w:val="004F64C9"/>
    <w:pPr>
      <w:numPr>
        <w:ilvl w:val="2"/>
        <w:numId w:val="25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C15D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C3B6A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D1B14"/>
    <w:rPr>
      <w:rFonts w:cs="Times New Roman"/>
    </w:rPr>
  </w:style>
  <w:style w:type="character" w:customStyle="1" w:styleId="title1">
    <w:name w:val="title1"/>
    <w:basedOn w:val="Standardnpsmoodstavce"/>
    <w:uiPriority w:val="99"/>
    <w:rsid w:val="002F6BD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6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Botnet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\\file\users\zamestnanci\dvorakpavel\prace\grant_sablony_SS\DUMy-dvorak-GVM\Pocitacove_site\netike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t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Pavel Dvořák</vt:lpstr>
    </vt:vector>
  </TitlesOfParts>
  <Company>Gymnázium Velké Meziříčí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Dvořák</dc:title>
  <dc:creator>Pavel Dvořák</dc:creator>
  <cp:lastModifiedBy>Pavel Dvořák</cp:lastModifiedBy>
  <cp:revision>4</cp:revision>
  <dcterms:created xsi:type="dcterms:W3CDTF">2014-01-20T07:06:00Z</dcterms:created>
  <dcterms:modified xsi:type="dcterms:W3CDTF">2022-05-30T05:18:00Z</dcterms:modified>
</cp:coreProperties>
</file>